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00A0C" w14:textId="704031F2" w:rsidR="00B72CF6" w:rsidRPr="0093445F" w:rsidRDefault="00D77655">
      <w:pPr>
        <w:rPr>
          <w:b/>
          <w:bCs/>
          <w:u w:val="single"/>
          <w:lang w:val="en-US"/>
        </w:rPr>
      </w:pPr>
      <w:r w:rsidRPr="0093445F">
        <w:rPr>
          <w:b/>
          <w:bCs/>
          <w:u w:val="single"/>
          <w:lang w:val="en-US"/>
        </w:rPr>
        <w:t xml:space="preserve">References Seminar ‘Stem Cell Transplantation: </w:t>
      </w:r>
      <w:r w:rsidR="00214075">
        <w:rPr>
          <w:b/>
          <w:bCs/>
          <w:u w:val="single"/>
          <w:lang w:val="en-US"/>
        </w:rPr>
        <w:t>GVHD</w:t>
      </w:r>
      <w:r w:rsidRPr="0093445F">
        <w:rPr>
          <w:b/>
          <w:bCs/>
          <w:u w:val="single"/>
          <w:lang w:val="en-US"/>
        </w:rPr>
        <w:t>’</w:t>
      </w:r>
    </w:p>
    <w:p w14:paraId="49979D7A" w14:textId="54992348" w:rsidR="00D77655" w:rsidRDefault="00D77655">
      <w:pPr>
        <w:rPr>
          <w:lang w:val="en-US"/>
        </w:rPr>
      </w:pPr>
    </w:p>
    <w:p w14:paraId="11EB572D" w14:textId="1FEDE774" w:rsidR="00214075" w:rsidRDefault="00214075">
      <w:pPr>
        <w:rPr>
          <w:lang w:val="en-US"/>
        </w:rPr>
      </w:pPr>
      <w:r>
        <w:rPr>
          <w:lang w:val="en-US"/>
        </w:rPr>
        <w:t>Physiopathology</w:t>
      </w:r>
    </w:p>
    <w:p w14:paraId="67EBD4B8" w14:textId="77777777" w:rsidR="00214075" w:rsidRDefault="00214075" w:rsidP="00214075">
      <w:pPr>
        <w:rPr>
          <w:rFonts w:ascii="Segoe UI" w:hAnsi="Segoe UI" w:cs="Segoe UI"/>
          <w:color w:val="212121"/>
          <w:sz w:val="15"/>
          <w:szCs w:val="15"/>
          <w:lang w:val="en"/>
        </w:rPr>
      </w:pPr>
      <w:hyperlink r:id="rId4" w:history="1">
        <w:r>
          <w:rPr>
            <w:rStyle w:val="Hyperlink"/>
            <w:rFonts w:ascii="Segoe UI" w:hAnsi="Segoe UI" w:cs="Segoe UI"/>
            <w:sz w:val="15"/>
            <w:szCs w:val="15"/>
            <w:lang w:val="en"/>
          </w:rPr>
          <w:t xml:space="preserve">Acute Graft-versus-Host Disease - Biologic Process, Prevention, and Therapy. </w:t>
        </w:r>
      </w:hyperlink>
    </w:p>
    <w:p w14:paraId="5D4C87E9" w14:textId="77777777" w:rsidR="00214075" w:rsidRDefault="00214075" w:rsidP="00214075">
      <w:pPr>
        <w:rPr>
          <w:rFonts w:ascii="Segoe UI" w:hAnsi="Segoe UI" w:cs="Segoe UI"/>
          <w:color w:val="212121"/>
          <w:sz w:val="15"/>
          <w:szCs w:val="15"/>
          <w:lang w:val="en"/>
        </w:rPr>
      </w:pPr>
      <w:r w:rsidRPr="00214075">
        <w:rPr>
          <w:rStyle w:val="docsum-authors2"/>
          <w:rFonts w:ascii="Segoe UI" w:hAnsi="Segoe UI" w:cs="Segoe UI"/>
          <w:color w:val="212121"/>
          <w:sz w:val="15"/>
          <w:szCs w:val="15"/>
        </w:rPr>
        <w:t xml:space="preserve">Zeiser R, Blazar </w:t>
      </w:r>
      <w:proofErr w:type="spellStart"/>
      <w:r w:rsidRPr="00214075">
        <w:rPr>
          <w:rStyle w:val="docsum-authors2"/>
          <w:rFonts w:ascii="Segoe UI" w:hAnsi="Segoe UI" w:cs="Segoe UI"/>
          <w:color w:val="212121"/>
          <w:sz w:val="15"/>
          <w:szCs w:val="15"/>
        </w:rPr>
        <w:t>BR.Zeiser</w:t>
      </w:r>
      <w:proofErr w:type="spellEnd"/>
      <w:r w:rsidRPr="00214075">
        <w:rPr>
          <w:rStyle w:val="docsum-authors2"/>
          <w:rFonts w:ascii="Segoe UI" w:hAnsi="Segoe UI" w:cs="Segoe UI"/>
          <w:color w:val="212121"/>
          <w:sz w:val="15"/>
          <w:szCs w:val="15"/>
        </w:rPr>
        <w:t xml:space="preserve"> R, et al.</w:t>
      </w:r>
      <w:r w:rsidRPr="00214075">
        <w:rPr>
          <w:rFonts w:ascii="Segoe UI" w:hAnsi="Segoe UI" w:cs="Segoe UI"/>
          <w:color w:val="212121"/>
          <w:sz w:val="15"/>
          <w:szCs w:val="15"/>
        </w:rPr>
        <w:t xml:space="preserve"> </w:t>
      </w:r>
      <w:r>
        <w:rPr>
          <w:rStyle w:val="docsum-journal-citation"/>
          <w:rFonts w:ascii="Segoe UI" w:hAnsi="Segoe UI" w:cs="Segoe UI"/>
          <w:color w:val="212121"/>
          <w:sz w:val="15"/>
          <w:szCs w:val="15"/>
          <w:lang w:val="en"/>
        </w:rPr>
        <w:t xml:space="preserve">N </w:t>
      </w:r>
      <w:proofErr w:type="spellStart"/>
      <w:r>
        <w:rPr>
          <w:rStyle w:val="docsum-journal-citation"/>
          <w:rFonts w:ascii="Segoe UI" w:hAnsi="Segoe UI" w:cs="Segoe UI"/>
          <w:color w:val="212121"/>
          <w:sz w:val="15"/>
          <w:szCs w:val="15"/>
          <w:lang w:val="en"/>
        </w:rPr>
        <w:t>Engl</w:t>
      </w:r>
      <w:proofErr w:type="spellEnd"/>
      <w:r>
        <w:rPr>
          <w:rStyle w:val="docsum-journal-citation"/>
          <w:rFonts w:ascii="Segoe UI" w:hAnsi="Segoe UI" w:cs="Segoe UI"/>
          <w:color w:val="212121"/>
          <w:sz w:val="15"/>
          <w:szCs w:val="15"/>
          <w:lang w:val="en"/>
        </w:rPr>
        <w:t xml:space="preserve"> J Med. 2017 Nov 30;377(22):2167-2179. </w:t>
      </w:r>
      <w:proofErr w:type="spellStart"/>
      <w:r>
        <w:rPr>
          <w:rStyle w:val="docsum-journal-citation"/>
          <w:rFonts w:ascii="Segoe UI" w:hAnsi="Segoe UI" w:cs="Segoe UI"/>
          <w:color w:val="212121"/>
          <w:sz w:val="15"/>
          <w:szCs w:val="15"/>
          <w:lang w:val="en"/>
        </w:rPr>
        <w:t>doi</w:t>
      </w:r>
      <w:proofErr w:type="spellEnd"/>
      <w:r>
        <w:rPr>
          <w:rStyle w:val="docsum-journal-citation"/>
          <w:rFonts w:ascii="Segoe UI" w:hAnsi="Segoe UI" w:cs="Segoe UI"/>
          <w:color w:val="212121"/>
          <w:sz w:val="15"/>
          <w:szCs w:val="15"/>
          <w:lang w:val="en"/>
        </w:rPr>
        <w:t xml:space="preserve">: 10.1056/NEJMra1609337.N </w:t>
      </w:r>
      <w:proofErr w:type="spellStart"/>
      <w:r>
        <w:rPr>
          <w:rStyle w:val="docsum-journal-citation"/>
          <w:rFonts w:ascii="Segoe UI" w:hAnsi="Segoe UI" w:cs="Segoe UI"/>
          <w:color w:val="212121"/>
          <w:sz w:val="15"/>
          <w:szCs w:val="15"/>
          <w:lang w:val="en"/>
        </w:rPr>
        <w:t>Engl</w:t>
      </w:r>
      <w:proofErr w:type="spellEnd"/>
      <w:r>
        <w:rPr>
          <w:rStyle w:val="docsum-journal-citation"/>
          <w:rFonts w:ascii="Segoe UI" w:hAnsi="Segoe UI" w:cs="Segoe UI"/>
          <w:color w:val="212121"/>
          <w:sz w:val="15"/>
          <w:szCs w:val="15"/>
          <w:lang w:val="en"/>
        </w:rPr>
        <w:t xml:space="preserve"> J Med. 2017.</w:t>
      </w:r>
      <w:r>
        <w:rPr>
          <w:rFonts w:ascii="Segoe UI" w:hAnsi="Segoe UI" w:cs="Segoe UI"/>
          <w:color w:val="212121"/>
          <w:sz w:val="15"/>
          <w:szCs w:val="15"/>
          <w:lang w:val="en"/>
        </w:rPr>
        <w:t xml:space="preserve"> </w:t>
      </w:r>
      <w:r>
        <w:rPr>
          <w:rStyle w:val="citation-part"/>
          <w:rFonts w:ascii="Segoe UI" w:hAnsi="Segoe UI" w:cs="Segoe UI"/>
          <w:color w:val="212121"/>
          <w:sz w:val="15"/>
          <w:szCs w:val="15"/>
          <w:lang w:val="en"/>
        </w:rPr>
        <w:t xml:space="preserve">PMID: </w:t>
      </w:r>
      <w:r>
        <w:rPr>
          <w:rStyle w:val="docsum-pmid"/>
          <w:rFonts w:ascii="Segoe UI" w:hAnsi="Segoe UI" w:cs="Segoe UI"/>
          <w:color w:val="212121"/>
          <w:sz w:val="15"/>
          <w:szCs w:val="15"/>
          <w:lang w:val="en"/>
        </w:rPr>
        <w:t>29171820</w:t>
      </w:r>
      <w:r>
        <w:rPr>
          <w:rFonts w:ascii="Segoe UI" w:hAnsi="Segoe UI" w:cs="Segoe UI"/>
          <w:color w:val="212121"/>
          <w:sz w:val="15"/>
          <w:szCs w:val="15"/>
          <w:lang w:val="en"/>
        </w:rPr>
        <w:t xml:space="preserve"> </w:t>
      </w:r>
    </w:p>
    <w:p w14:paraId="04D50B2F" w14:textId="2C5313FD" w:rsidR="00214075" w:rsidRDefault="00214075">
      <w:pPr>
        <w:rPr>
          <w:lang w:val="en-US"/>
        </w:rPr>
      </w:pPr>
    </w:p>
    <w:p w14:paraId="2FDFFB69" w14:textId="77777777" w:rsidR="00214075" w:rsidRDefault="00214075" w:rsidP="00214075">
      <w:pPr>
        <w:rPr>
          <w:rFonts w:ascii="Segoe UI" w:hAnsi="Segoe UI" w:cs="Segoe UI"/>
          <w:color w:val="212121"/>
          <w:sz w:val="15"/>
          <w:szCs w:val="15"/>
          <w:lang w:val="en"/>
        </w:rPr>
      </w:pPr>
      <w:hyperlink r:id="rId5" w:history="1">
        <w:r>
          <w:rPr>
            <w:rStyle w:val="Hyperlink"/>
            <w:rFonts w:ascii="Segoe UI" w:hAnsi="Segoe UI" w:cs="Segoe UI"/>
            <w:sz w:val="15"/>
            <w:szCs w:val="15"/>
            <w:lang w:val="en"/>
          </w:rPr>
          <w:t xml:space="preserve">Pathophysiology of Chronic Graft-versus-Host Disease and Therapeutic Targets. </w:t>
        </w:r>
      </w:hyperlink>
    </w:p>
    <w:p w14:paraId="3EBCBCE4" w14:textId="77777777" w:rsidR="00214075" w:rsidRDefault="00214075" w:rsidP="00214075">
      <w:pPr>
        <w:rPr>
          <w:rFonts w:ascii="Segoe UI" w:hAnsi="Segoe UI" w:cs="Segoe UI"/>
          <w:color w:val="212121"/>
          <w:sz w:val="15"/>
          <w:szCs w:val="15"/>
          <w:lang w:val="en"/>
        </w:rPr>
      </w:pPr>
      <w:r w:rsidRPr="00214075">
        <w:rPr>
          <w:rStyle w:val="docsum-authors2"/>
          <w:rFonts w:ascii="Segoe UI" w:hAnsi="Segoe UI" w:cs="Segoe UI"/>
          <w:color w:val="212121"/>
          <w:sz w:val="15"/>
          <w:szCs w:val="15"/>
        </w:rPr>
        <w:t xml:space="preserve">Zeiser R, Blazar </w:t>
      </w:r>
      <w:proofErr w:type="spellStart"/>
      <w:r w:rsidRPr="00214075">
        <w:rPr>
          <w:rStyle w:val="docsum-authors2"/>
          <w:rFonts w:ascii="Segoe UI" w:hAnsi="Segoe UI" w:cs="Segoe UI"/>
          <w:color w:val="212121"/>
          <w:sz w:val="15"/>
          <w:szCs w:val="15"/>
        </w:rPr>
        <w:t>BR.Zeiser</w:t>
      </w:r>
      <w:proofErr w:type="spellEnd"/>
      <w:r w:rsidRPr="00214075">
        <w:rPr>
          <w:rStyle w:val="docsum-authors2"/>
          <w:rFonts w:ascii="Segoe UI" w:hAnsi="Segoe UI" w:cs="Segoe UI"/>
          <w:color w:val="212121"/>
          <w:sz w:val="15"/>
          <w:szCs w:val="15"/>
        </w:rPr>
        <w:t xml:space="preserve"> R, et al.</w:t>
      </w:r>
      <w:r w:rsidRPr="00214075">
        <w:rPr>
          <w:rFonts w:ascii="Segoe UI" w:hAnsi="Segoe UI" w:cs="Segoe UI"/>
          <w:color w:val="212121"/>
          <w:sz w:val="15"/>
          <w:szCs w:val="15"/>
        </w:rPr>
        <w:t xml:space="preserve"> </w:t>
      </w:r>
      <w:r>
        <w:rPr>
          <w:rStyle w:val="docsum-journal-citation"/>
          <w:rFonts w:ascii="Segoe UI" w:hAnsi="Segoe UI" w:cs="Segoe UI"/>
          <w:color w:val="212121"/>
          <w:sz w:val="15"/>
          <w:szCs w:val="15"/>
          <w:lang w:val="en"/>
        </w:rPr>
        <w:t xml:space="preserve">N </w:t>
      </w:r>
      <w:proofErr w:type="spellStart"/>
      <w:r>
        <w:rPr>
          <w:rStyle w:val="docsum-journal-citation"/>
          <w:rFonts w:ascii="Segoe UI" w:hAnsi="Segoe UI" w:cs="Segoe UI"/>
          <w:color w:val="212121"/>
          <w:sz w:val="15"/>
          <w:szCs w:val="15"/>
          <w:lang w:val="en"/>
        </w:rPr>
        <w:t>Engl</w:t>
      </w:r>
      <w:proofErr w:type="spellEnd"/>
      <w:r>
        <w:rPr>
          <w:rStyle w:val="docsum-journal-citation"/>
          <w:rFonts w:ascii="Segoe UI" w:hAnsi="Segoe UI" w:cs="Segoe UI"/>
          <w:color w:val="212121"/>
          <w:sz w:val="15"/>
          <w:szCs w:val="15"/>
          <w:lang w:val="en"/>
        </w:rPr>
        <w:t xml:space="preserve"> J Med. 2017 Dec 28;377(26):2565-2579. </w:t>
      </w:r>
      <w:proofErr w:type="spellStart"/>
      <w:r>
        <w:rPr>
          <w:rStyle w:val="docsum-journal-citation"/>
          <w:rFonts w:ascii="Segoe UI" w:hAnsi="Segoe UI" w:cs="Segoe UI"/>
          <w:color w:val="212121"/>
          <w:sz w:val="15"/>
          <w:szCs w:val="15"/>
          <w:lang w:val="en"/>
        </w:rPr>
        <w:t>doi</w:t>
      </w:r>
      <w:proofErr w:type="spellEnd"/>
      <w:r>
        <w:rPr>
          <w:rStyle w:val="docsum-journal-citation"/>
          <w:rFonts w:ascii="Segoe UI" w:hAnsi="Segoe UI" w:cs="Segoe UI"/>
          <w:color w:val="212121"/>
          <w:sz w:val="15"/>
          <w:szCs w:val="15"/>
          <w:lang w:val="en"/>
        </w:rPr>
        <w:t xml:space="preserve">: 10.1056/NEJMra1703472.N </w:t>
      </w:r>
      <w:proofErr w:type="spellStart"/>
      <w:r>
        <w:rPr>
          <w:rStyle w:val="docsum-journal-citation"/>
          <w:rFonts w:ascii="Segoe UI" w:hAnsi="Segoe UI" w:cs="Segoe UI"/>
          <w:color w:val="212121"/>
          <w:sz w:val="15"/>
          <w:szCs w:val="15"/>
          <w:lang w:val="en"/>
        </w:rPr>
        <w:t>Engl</w:t>
      </w:r>
      <w:proofErr w:type="spellEnd"/>
      <w:r>
        <w:rPr>
          <w:rStyle w:val="docsum-journal-citation"/>
          <w:rFonts w:ascii="Segoe UI" w:hAnsi="Segoe UI" w:cs="Segoe UI"/>
          <w:color w:val="212121"/>
          <w:sz w:val="15"/>
          <w:szCs w:val="15"/>
          <w:lang w:val="en"/>
        </w:rPr>
        <w:t xml:space="preserve"> J Med. 2017.</w:t>
      </w:r>
      <w:r>
        <w:rPr>
          <w:rFonts w:ascii="Segoe UI" w:hAnsi="Segoe UI" w:cs="Segoe UI"/>
          <w:color w:val="212121"/>
          <w:sz w:val="15"/>
          <w:szCs w:val="15"/>
          <w:lang w:val="en"/>
        </w:rPr>
        <w:t xml:space="preserve"> </w:t>
      </w:r>
      <w:r>
        <w:rPr>
          <w:rStyle w:val="citation-part"/>
          <w:rFonts w:ascii="Segoe UI" w:hAnsi="Segoe UI" w:cs="Segoe UI"/>
          <w:color w:val="212121"/>
          <w:sz w:val="15"/>
          <w:szCs w:val="15"/>
          <w:lang w:val="en"/>
        </w:rPr>
        <w:t xml:space="preserve">PMID: </w:t>
      </w:r>
      <w:r>
        <w:rPr>
          <w:rStyle w:val="docsum-pmid"/>
          <w:rFonts w:ascii="Segoe UI" w:hAnsi="Segoe UI" w:cs="Segoe UI"/>
          <w:color w:val="212121"/>
          <w:sz w:val="15"/>
          <w:szCs w:val="15"/>
          <w:lang w:val="en"/>
        </w:rPr>
        <w:t>29281578</w:t>
      </w:r>
      <w:r>
        <w:rPr>
          <w:rFonts w:ascii="Segoe UI" w:hAnsi="Segoe UI" w:cs="Segoe UI"/>
          <w:color w:val="212121"/>
          <w:sz w:val="15"/>
          <w:szCs w:val="15"/>
          <w:lang w:val="en"/>
        </w:rPr>
        <w:t xml:space="preserve"> </w:t>
      </w:r>
    </w:p>
    <w:p w14:paraId="292E648E" w14:textId="77777777" w:rsidR="00214075" w:rsidRDefault="00214075">
      <w:pPr>
        <w:rPr>
          <w:lang w:val="en-US"/>
        </w:rPr>
      </w:pPr>
    </w:p>
    <w:p w14:paraId="2B310183" w14:textId="02BC9733" w:rsidR="00214075" w:rsidRDefault="00214075">
      <w:pPr>
        <w:rPr>
          <w:lang w:val="en-US"/>
        </w:rPr>
      </w:pPr>
      <w:r>
        <w:rPr>
          <w:lang w:val="en-US"/>
        </w:rPr>
        <w:t>Diagnosis/Severity Scoring</w:t>
      </w:r>
    </w:p>
    <w:p w14:paraId="6B42490D" w14:textId="77777777" w:rsidR="00214075" w:rsidRDefault="00214075" w:rsidP="00214075">
      <w:pPr>
        <w:rPr>
          <w:rFonts w:ascii="Segoe UI" w:hAnsi="Segoe UI" w:cs="Segoe UI"/>
          <w:color w:val="212121"/>
          <w:sz w:val="15"/>
          <w:szCs w:val="15"/>
          <w:lang w:val="en"/>
        </w:rPr>
      </w:pPr>
      <w:hyperlink r:id="rId6" w:history="1">
        <w:r>
          <w:rPr>
            <w:rStyle w:val="Hyperlink"/>
            <w:rFonts w:ascii="Segoe UI" w:hAnsi="Segoe UI" w:cs="Segoe UI"/>
            <w:sz w:val="15"/>
            <w:szCs w:val="15"/>
            <w:lang w:val="en"/>
          </w:rPr>
          <w:t xml:space="preserve">EBMT-NIH-CIBMTR Task Force position statement on standardized terminology &amp; guidance for graft-versus-host disease assessment. </w:t>
        </w:r>
      </w:hyperlink>
    </w:p>
    <w:p w14:paraId="68F95B86" w14:textId="77777777" w:rsidR="00214075" w:rsidRDefault="00214075" w:rsidP="00214075">
      <w:pPr>
        <w:rPr>
          <w:rFonts w:ascii="Segoe UI" w:hAnsi="Segoe UI" w:cs="Segoe UI"/>
          <w:color w:val="212121"/>
          <w:sz w:val="15"/>
          <w:szCs w:val="15"/>
          <w:lang w:val="en"/>
        </w:rPr>
      </w:pPr>
      <w:r>
        <w:rPr>
          <w:rStyle w:val="docsum-authors2"/>
          <w:rFonts w:ascii="Segoe UI" w:hAnsi="Segoe UI" w:cs="Segoe UI"/>
          <w:color w:val="212121"/>
          <w:sz w:val="15"/>
          <w:szCs w:val="15"/>
          <w:lang w:val="en"/>
        </w:rPr>
        <w:t xml:space="preserve">Schoemans HM, Lee SJ, Ferrara JL, Wolff D, Levine JE, Schultz KR, Shaw BE, Flowers ME, Ruutu T, Greinix H, Holler E, Basak G, Duarte RF, Pavletic SZ; EBMT (European Society for Blood and Marrow Transplantation) Transplant Complications Working Party and the “EBMT−NIH (National Institutes of Health)−CIBMTR (Center for International Blood and Marrow Transplant Research) </w:t>
      </w:r>
      <w:proofErr w:type="spellStart"/>
      <w:r>
        <w:rPr>
          <w:rStyle w:val="docsum-authors2"/>
          <w:rFonts w:ascii="Segoe UI" w:hAnsi="Segoe UI" w:cs="Segoe UI"/>
          <w:color w:val="212121"/>
          <w:sz w:val="15"/>
          <w:szCs w:val="15"/>
          <w:lang w:val="en"/>
        </w:rPr>
        <w:t>GvHD</w:t>
      </w:r>
      <w:proofErr w:type="spellEnd"/>
      <w:r>
        <w:rPr>
          <w:rStyle w:val="docsum-authors2"/>
          <w:rFonts w:ascii="Segoe UI" w:hAnsi="Segoe UI" w:cs="Segoe UI"/>
          <w:color w:val="212121"/>
          <w:sz w:val="15"/>
          <w:szCs w:val="15"/>
          <w:lang w:val="en"/>
        </w:rPr>
        <w:t xml:space="preserve"> Task </w:t>
      </w:r>
      <w:proofErr w:type="spellStart"/>
      <w:r>
        <w:rPr>
          <w:rStyle w:val="docsum-authors2"/>
          <w:rFonts w:ascii="Segoe UI" w:hAnsi="Segoe UI" w:cs="Segoe UI"/>
          <w:color w:val="212121"/>
          <w:sz w:val="15"/>
          <w:szCs w:val="15"/>
          <w:lang w:val="en"/>
        </w:rPr>
        <w:t>Force”.Schoemans</w:t>
      </w:r>
      <w:proofErr w:type="spellEnd"/>
      <w:r>
        <w:rPr>
          <w:rStyle w:val="docsum-authors2"/>
          <w:rFonts w:ascii="Segoe UI" w:hAnsi="Segoe UI" w:cs="Segoe UI"/>
          <w:color w:val="212121"/>
          <w:sz w:val="15"/>
          <w:szCs w:val="15"/>
          <w:lang w:val="en"/>
        </w:rPr>
        <w:t xml:space="preserve"> HM, et al.</w:t>
      </w:r>
      <w:r>
        <w:rPr>
          <w:rFonts w:ascii="Segoe UI" w:hAnsi="Segoe UI" w:cs="Segoe UI"/>
          <w:color w:val="212121"/>
          <w:sz w:val="15"/>
          <w:szCs w:val="15"/>
          <w:lang w:val="en"/>
        </w:rPr>
        <w:t xml:space="preserve"> </w:t>
      </w:r>
      <w:r>
        <w:rPr>
          <w:rStyle w:val="docsum-journal-citation"/>
          <w:rFonts w:ascii="Segoe UI" w:hAnsi="Segoe UI" w:cs="Segoe UI"/>
          <w:color w:val="212121"/>
          <w:sz w:val="15"/>
          <w:szCs w:val="15"/>
          <w:lang w:val="en"/>
        </w:rPr>
        <w:t xml:space="preserve">Bone Marrow Transplant. 2018 Nov;53(11):1401-1415. </w:t>
      </w:r>
      <w:proofErr w:type="spellStart"/>
      <w:r>
        <w:rPr>
          <w:rStyle w:val="docsum-journal-citation"/>
          <w:rFonts w:ascii="Segoe UI" w:hAnsi="Segoe UI" w:cs="Segoe UI"/>
          <w:color w:val="212121"/>
          <w:sz w:val="15"/>
          <w:szCs w:val="15"/>
          <w:lang w:val="en"/>
        </w:rPr>
        <w:t>doi</w:t>
      </w:r>
      <w:proofErr w:type="spellEnd"/>
      <w:r>
        <w:rPr>
          <w:rStyle w:val="docsum-journal-citation"/>
          <w:rFonts w:ascii="Segoe UI" w:hAnsi="Segoe UI" w:cs="Segoe UI"/>
          <w:color w:val="212121"/>
          <w:sz w:val="15"/>
          <w:szCs w:val="15"/>
          <w:lang w:val="en"/>
        </w:rPr>
        <w:t xml:space="preserve">: 10.1038/s41409-018-0204-7. </w:t>
      </w:r>
      <w:proofErr w:type="spellStart"/>
      <w:r>
        <w:rPr>
          <w:rStyle w:val="docsum-journal-citation"/>
          <w:rFonts w:ascii="Segoe UI" w:hAnsi="Segoe UI" w:cs="Segoe UI"/>
          <w:color w:val="212121"/>
          <w:sz w:val="15"/>
          <w:szCs w:val="15"/>
          <w:lang w:val="en"/>
        </w:rPr>
        <w:t>Epub</w:t>
      </w:r>
      <w:proofErr w:type="spellEnd"/>
      <w:r>
        <w:rPr>
          <w:rStyle w:val="docsum-journal-citation"/>
          <w:rFonts w:ascii="Segoe UI" w:hAnsi="Segoe UI" w:cs="Segoe UI"/>
          <w:color w:val="212121"/>
          <w:sz w:val="15"/>
          <w:szCs w:val="15"/>
          <w:lang w:val="en"/>
        </w:rPr>
        <w:t xml:space="preserve"> 2018 Jun 5.Bone Marrow Transplant. 2018.</w:t>
      </w:r>
      <w:r>
        <w:rPr>
          <w:rFonts w:ascii="Segoe UI" w:hAnsi="Segoe UI" w:cs="Segoe UI"/>
          <w:color w:val="212121"/>
          <w:sz w:val="15"/>
          <w:szCs w:val="15"/>
          <w:lang w:val="en"/>
        </w:rPr>
        <w:t xml:space="preserve"> </w:t>
      </w:r>
      <w:r>
        <w:rPr>
          <w:rStyle w:val="citation-part"/>
          <w:rFonts w:ascii="Segoe UI" w:hAnsi="Segoe UI" w:cs="Segoe UI"/>
          <w:color w:val="212121"/>
          <w:sz w:val="15"/>
          <w:szCs w:val="15"/>
          <w:lang w:val="en"/>
        </w:rPr>
        <w:t xml:space="preserve">PMID: </w:t>
      </w:r>
      <w:r>
        <w:rPr>
          <w:rStyle w:val="docsum-pmid"/>
          <w:rFonts w:ascii="Segoe UI" w:hAnsi="Segoe UI" w:cs="Segoe UI"/>
          <w:color w:val="212121"/>
          <w:sz w:val="15"/>
          <w:szCs w:val="15"/>
          <w:lang w:val="en"/>
        </w:rPr>
        <w:t>29872128</w:t>
      </w:r>
    </w:p>
    <w:p w14:paraId="61F01A3A" w14:textId="413921C9" w:rsidR="00214075" w:rsidRDefault="00214075">
      <w:pPr>
        <w:rPr>
          <w:lang w:val="en-US"/>
        </w:rPr>
      </w:pPr>
    </w:p>
    <w:p w14:paraId="543C2892" w14:textId="77777777" w:rsidR="00214075" w:rsidRDefault="00214075" w:rsidP="00214075">
      <w:pPr>
        <w:rPr>
          <w:rFonts w:ascii="Segoe UI" w:hAnsi="Segoe UI" w:cs="Segoe UI"/>
          <w:color w:val="212121"/>
          <w:sz w:val="15"/>
          <w:szCs w:val="15"/>
          <w:lang w:val="en"/>
        </w:rPr>
      </w:pPr>
      <w:hyperlink r:id="rId7" w:history="1">
        <w:r>
          <w:rPr>
            <w:rStyle w:val="Hyperlink"/>
            <w:rFonts w:ascii="Segoe UI" w:hAnsi="Segoe UI" w:cs="Segoe UI"/>
            <w:sz w:val="15"/>
            <w:szCs w:val="15"/>
            <w:lang w:val="en"/>
          </w:rPr>
          <w:t xml:space="preserve">National Institutes of Health Consensus Development Project on Criteria for Clinical Trials in Chronic Graft-versus-Host Disease: </w:t>
        </w:r>
        <w:proofErr w:type="spellStart"/>
        <w:r>
          <w:rPr>
            <w:rStyle w:val="Hyperlink"/>
            <w:rFonts w:ascii="Segoe UI" w:hAnsi="Segoe UI" w:cs="Segoe UI"/>
            <w:sz w:val="15"/>
            <w:szCs w:val="15"/>
            <w:lang w:val="en"/>
          </w:rPr>
          <w:t>IIa</w:t>
        </w:r>
        <w:proofErr w:type="spellEnd"/>
        <w:r>
          <w:rPr>
            <w:rStyle w:val="Hyperlink"/>
            <w:rFonts w:ascii="Segoe UI" w:hAnsi="Segoe UI" w:cs="Segoe UI"/>
            <w:sz w:val="15"/>
            <w:szCs w:val="15"/>
            <w:lang w:val="en"/>
          </w:rPr>
          <w:t xml:space="preserve">. The 2020 Clinical Implementation and Early Diagnosis Working Group Report. </w:t>
        </w:r>
      </w:hyperlink>
    </w:p>
    <w:p w14:paraId="22ED59CF" w14:textId="77777777" w:rsidR="00214075" w:rsidRDefault="00214075" w:rsidP="00214075">
      <w:pPr>
        <w:rPr>
          <w:rFonts w:ascii="Segoe UI" w:hAnsi="Segoe UI" w:cs="Segoe UI"/>
          <w:color w:val="212121"/>
          <w:sz w:val="15"/>
          <w:szCs w:val="15"/>
          <w:lang w:val="en"/>
        </w:rPr>
      </w:pPr>
      <w:r>
        <w:rPr>
          <w:rStyle w:val="docsum-authors2"/>
          <w:rFonts w:ascii="Segoe UI" w:hAnsi="Segoe UI" w:cs="Segoe UI"/>
          <w:color w:val="212121"/>
          <w:sz w:val="15"/>
          <w:szCs w:val="15"/>
          <w:lang w:val="en"/>
        </w:rPr>
        <w:t xml:space="preserve">Kitko CL, Pidala J, Schoemans HM, </w:t>
      </w:r>
      <w:proofErr w:type="spellStart"/>
      <w:r>
        <w:rPr>
          <w:rStyle w:val="docsum-authors2"/>
          <w:rFonts w:ascii="Segoe UI" w:hAnsi="Segoe UI" w:cs="Segoe UI"/>
          <w:color w:val="212121"/>
          <w:sz w:val="15"/>
          <w:szCs w:val="15"/>
          <w:lang w:val="en"/>
        </w:rPr>
        <w:t>Lawitschka</w:t>
      </w:r>
      <w:proofErr w:type="spellEnd"/>
      <w:r>
        <w:rPr>
          <w:rStyle w:val="docsum-authors2"/>
          <w:rFonts w:ascii="Segoe UI" w:hAnsi="Segoe UI" w:cs="Segoe UI"/>
          <w:color w:val="212121"/>
          <w:sz w:val="15"/>
          <w:szCs w:val="15"/>
          <w:lang w:val="en"/>
        </w:rPr>
        <w:t xml:space="preserve"> A, Flowers ME, Cowen EW, Tkaczyk E, Farhadfar N, Jain S, Steven P, Luo ZK, Ogawa Y, Stern M, Yanik GA, Cuvelier GDE, Cheng GS, Holtan SG, Schultz KR, Martin PJ, Lee SJ, Pavletic SZ, Wolff D, Paczesny S, Blazar BR, Sarantopoulos S, Socie G, Greinix H, Cutler </w:t>
      </w:r>
      <w:proofErr w:type="spellStart"/>
      <w:r>
        <w:rPr>
          <w:rStyle w:val="docsum-authors2"/>
          <w:rFonts w:ascii="Segoe UI" w:hAnsi="Segoe UI" w:cs="Segoe UI"/>
          <w:color w:val="212121"/>
          <w:sz w:val="15"/>
          <w:szCs w:val="15"/>
          <w:lang w:val="en"/>
        </w:rPr>
        <w:t>C.Kitko</w:t>
      </w:r>
      <w:proofErr w:type="spellEnd"/>
      <w:r>
        <w:rPr>
          <w:rStyle w:val="docsum-authors2"/>
          <w:rFonts w:ascii="Segoe UI" w:hAnsi="Segoe UI" w:cs="Segoe UI"/>
          <w:color w:val="212121"/>
          <w:sz w:val="15"/>
          <w:szCs w:val="15"/>
          <w:lang w:val="en"/>
        </w:rPr>
        <w:t xml:space="preserve"> CL, et al.</w:t>
      </w:r>
      <w:r>
        <w:rPr>
          <w:rFonts w:ascii="Segoe UI" w:hAnsi="Segoe UI" w:cs="Segoe UI"/>
          <w:color w:val="212121"/>
          <w:sz w:val="15"/>
          <w:szCs w:val="15"/>
          <w:lang w:val="en"/>
        </w:rPr>
        <w:t xml:space="preserve"> </w:t>
      </w:r>
      <w:r>
        <w:rPr>
          <w:rStyle w:val="docsum-journal-citation"/>
          <w:rFonts w:ascii="Segoe UI" w:hAnsi="Segoe UI" w:cs="Segoe UI"/>
          <w:color w:val="212121"/>
          <w:sz w:val="15"/>
          <w:szCs w:val="15"/>
          <w:lang w:val="en"/>
        </w:rPr>
        <w:t xml:space="preserve">Transplant Cell </w:t>
      </w:r>
      <w:proofErr w:type="spellStart"/>
      <w:r>
        <w:rPr>
          <w:rStyle w:val="docsum-journal-citation"/>
          <w:rFonts w:ascii="Segoe UI" w:hAnsi="Segoe UI" w:cs="Segoe UI"/>
          <w:color w:val="212121"/>
          <w:sz w:val="15"/>
          <w:szCs w:val="15"/>
          <w:lang w:val="en"/>
        </w:rPr>
        <w:t>Ther</w:t>
      </w:r>
      <w:proofErr w:type="spellEnd"/>
      <w:r>
        <w:rPr>
          <w:rStyle w:val="docsum-journal-citation"/>
          <w:rFonts w:ascii="Segoe UI" w:hAnsi="Segoe UI" w:cs="Segoe UI"/>
          <w:color w:val="212121"/>
          <w:sz w:val="15"/>
          <w:szCs w:val="15"/>
          <w:lang w:val="en"/>
        </w:rPr>
        <w:t xml:space="preserve">. 2021 Jul;27(7):545-557. </w:t>
      </w:r>
      <w:proofErr w:type="spellStart"/>
      <w:r>
        <w:rPr>
          <w:rStyle w:val="docsum-journal-citation"/>
          <w:rFonts w:ascii="Segoe UI" w:hAnsi="Segoe UI" w:cs="Segoe UI"/>
          <w:color w:val="212121"/>
          <w:sz w:val="15"/>
          <w:szCs w:val="15"/>
          <w:lang w:val="en"/>
        </w:rPr>
        <w:t>doi</w:t>
      </w:r>
      <w:proofErr w:type="spellEnd"/>
      <w:r>
        <w:rPr>
          <w:rStyle w:val="docsum-journal-citation"/>
          <w:rFonts w:ascii="Segoe UI" w:hAnsi="Segoe UI" w:cs="Segoe UI"/>
          <w:color w:val="212121"/>
          <w:sz w:val="15"/>
          <w:szCs w:val="15"/>
          <w:lang w:val="en"/>
        </w:rPr>
        <w:t xml:space="preserve">: 10.1016/j.jtct.2021.03.033. </w:t>
      </w:r>
      <w:proofErr w:type="spellStart"/>
      <w:r>
        <w:rPr>
          <w:rStyle w:val="docsum-journal-citation"/>
          <w:rFonts w:ascii="Segoe UI" w:hAnsi="Segoe UI" w:cs="Segoe UI"/>
          <w:color w:val="212121"/>
          <w:sz w:val="15"/>
          <w:szCs w:val="15"/>
          <w:lang w:val="en"/>
        </w:rPr>
        <w:t>Epub</w:t>
      </w:r>
      <w:proofErr w:type="spellEnd"/>
      <w:r>
        <w:rPr>
          <w:rStyle w:val="docsum-journal-citation"/>
          <w:rFonts w:ascii="Segoe UI" w:hAnsi="Segoe UI" w:cs="Segoe UI"/>
          <w:color w:val="212121"/>
          <w:sz w:val="15"/>
          <w:szCs w:val="15"/>
          <w:lang w:val="en"/>
        </w:rPr>
        <w:t xml:space="preserve"> 2021 Apr 9.Transplant Cell </w:t>
      </w:r>
      <w:proofErr w:type="spellStart"/>
      <w:r>
        <w:rPr>
          <w:rStyle w:val="docsum-journal-citation"/>
          <w:rFonts w:ascii="Segoe UI" w:hAnsi="Segoe UI" w:cs="Segoe UI"/>
          <w:color w:val="212121"/>
          <w:sz w:val="15"/>
          <w:szCs w:val="15"/>
          <w:lang w:val="en"/>
        </w:rPr>
        <w:t>Ther</w:t>
      </w:r>
      <w:proofErr w:type="spellEnd"/>
      <w:r>
        <w:rPr>
          <w:rStyle w:val="docsum-journal-citation"/>
          <w:rFonts w:ascii="Segoe UI" w:hAnsi="Segoe UI" w:cs="Segoe UI"/>
          <w:color w:val="212121"/>
          <w:sz w:val="15"/>
          <w:szCs w:val="15"/>
          <w:lang w:val="en"/>
        </w:rPr>
        <w:t>. 2021.</w:t>
      </w:r>
      <w:r>
        <w:rPr>
          <w:rFonts w:ascii="Segoe UI" w:hAnsi="Segoe UI" w:cs="Segoe UI"/>
          <w:color w:val="212121"/>
          <w:sz w:val="15"/>
          <w:szCs w:val="15"/>
          <w:lang w:val="en"/>
        </w:rPr>
        <w:t xml:space="preserve"> </w:t>
      </w:r>
      <w:r>
        <w:rPr>
          <w:rStyle w:val="citation-part"/>
          <w:rFonts w:ascii="Segoe UI" w:hAnsi="Segoe UI" w:cs="Segoe UI"/>
          <w:color w:val="212121"/>
          <w:sz w:val="15"/>
          <w:szCs w:val="15"/>
          <w:lang w:val="en"/>
        </w:rPr>
        <w:t xml:space="preserve">PMID: </w:t>
      </w:r>
      <w:r>
        <w:rPr>
          <w:rStyle w:val="docsum-pmid"/>
          <w:rFonts w:ascii="Segoe UI" w:hAnsi="Segoe UI" w:cs="Segoe UI"/>
          <w:color w:val="212121"/>
          <w:sz w:val="15"/>
          <w:szCs w:val="15"/>
          <w:lang w:val="en"/>
        </w:rPr>
        <w:t>33839317</w:t>
      </w:r>
    </w:p>
    <w:p w14:paraId="47D1EA65" w14:textId="5C06D327" w:rsidR="00214075" w:rsidRDefault="00214075">
      <w:pPr>
        <w:rPr>
          <w:lang w:val="en-US"/>
        </w:rPr>
      </w:pPr>
    </w:p>
    <w:p w14:paraId="68EAFD8E" w14:textId="77777777" w:rsidR="00214075" w:rsidRDefault="00214075" w:rsidP="00214075">
      <w:pPr>
        <w:rPr>
          <w:rFonts w:ascii="Segoe UI" w:hAnsi="Segoe UI" w:cs="Segoe UI"/>
          <w:color w:val="212121"/>
          <w:sz w:val="15"/>
          <w:szCs w:val="15"/>
          <w:lang w:val="en"/>
        </w:rPr>
      </w:pPr>
      <w:hyperlink r:id="rId8" w:history="1">
        <w:proofErr w:type="spellStart"/>
        <w:r>
          <w:rPr>
            <w:rStyle w:val="Hyperlink"/>
            <w:rFonts w:ascii="Segoe UI" w:hAnsi="Segoe UI" w:cs="Segoe UI"/>
            <w:sz w:val="15"/>
            <w:szCs w:val="15"/>
            <w:lang w:val="en"/>
          </w:rPr>
          <w:t>Nonclassical</w:t>
        </w:r>
        <w:proofErr w:type="spellEnd"/>
        <w:r>
          <w:rPr>
            <w:rStyle w:val="Hyperlink"/>
            <w:rFonts w:ascii="Segoe UI" w:hAnsi="Segoe UI" w:cs="Segoe UI"/>
            <w:sz w:val="15"/>
            <w:szCs w:val="15"/>
            <w:lang w:val="en"/>
          </w:rPr>
          <w:t xml:space="preserve"> manifestations of acute GVHD. </w:t>
        </w:r>
      </w:hyperlink>
    </w:p>
    <w:p w14:paraId="1A0E294C" w14:textId="77777777" w:rsidR="00214075" w:rsidRDefault="00214075" w:rsidP="00214075">
      <w:pPr>
        <w:rPr>
          <w:rFonts w:ascii="Segoe UI" w:hAnsi="Segoe UI" w:cs="Segoe UI"/>
          <w:color w:val="212121"/>
          <w:sz w:val="15"/>
          <w:szCs w:val="15"/>
          <w:lang w:val="en"/>
        </w:rPr>
      </w:pPr>
      <w:r>
        <w:rPr>
          <w:rStyle w:val="docsum-authors2"/>
          <w:rFonts w:ascii="Segoe UI" w:hAnsi="Segoe UI" w:cs="Segoe UI"/>
          <w:color w:val="212121"/>
          <w:sz w:val="15"/>
          <w:szCs w:val="15"/>
          <w:lang w:val="en"/>
        </w:rPr>
        <w:t xml:space="preserve">Zeiser R, </w:t>
      </w:r>
      <w:proofErr w:type="spellStart"/>
      <w:r>
        <w:rPr>
          <w:rStyle w:val="docsum-authors2"/>
          <w:rFonts w:ascii="Segoe UI" w:hAnsi="Segoe UI" w:cs="Segoe UI"/>
          <w:color w:val="212121"/>
          <w:sz w:val="15"/>
          <w:szCs w:val="15"/>
          <w:lang w:val="en"/>
        </w:rPr>
        <w:t>Teshima</w:t>
      </w:r>
      <w:proofErr w:type="spellEnd"/>
      <w:r>
        <w:rPr>
          <w:rStyle w:val="docsum-authors2"/>
          <w:rFonts w:ascii="Segoe UI" w:hAnsi="Segoe UI" w:cs="Segoe UI"/>
          <w:color w:val="212121"/>
          <w:sz w:val="15"/>
          <w:szCs w:val="15"/>
          <w:lang w:val="en"/>
        </w:rPr>
        <w:t xml:space="preserve"> </w:t>
      </w:r>
      <w:proofErr w:type="spellStart"/>
      <w:r>
        <w:rPr>
          <w:rStyle w:val="docsum-authors2"/>
          <w:rFonts w:ascii="Segoe UI" w:hAnsi="Segoe UI" w:cs="Segoe UI"/>
          <w:color w:val="212121"/>
          <w:sz w:val="15"/>
          <w:szCs w:val="15"/>
          <w:lang w:val="en"/>
        </w:rPr>
        <w:t>T.Zeiser</w:t>
      </w:r>
      <w:proofErr w:type="spellEnd"/>
      <w:r>
        <w:rPr>
          <w:rStyle w:val="docsum-authors2"/>
          <w:rFonts w:ascii="Segoe UI" w:hAnsi="Segoe UI" w:cs="Segoe UI"/>
          <w:color w:val="212121"/>
          <w:sz w:val="15"/>
          <w:szCs w:val="15"/>
          <w:lang w:val="en"/>
        </w:rPr>
        <w:t xml:space="preserve"> R, et al.</w:t>
      </w:r>
      <w:r>
        <w:rPr>
          <w:rFonts w:ascii="Segoe UI" w:hAnsi="Segoe UI" w:cs="Segoe UI"/>
          <w:color w:val="212121"/>
          <w:sz w:val="15"/>
          <w:szCs w:val="15"/>
          <w:lang w:val="en"/>
        </w:rPr>
        <w:t xml:space="preserve"> </w:t>
      </w:r>
      <w:r>
        <w:rPr>
          <w:rStyle w:val="docsum-journal-citation"/>
          <w:rFonts w:ascii="Segoe UI" w:hAnsi="Segoe UI" w:cs="Segoe UI"/>
          <w:color w:val="212121"/>
          <w:sz w:val="15"/>
          <w:szCs w:val="15"/>
          <w:lang w:val="en"/>
        </w:rPr>
        <w:t xml:space="preserve">Blood. 2021 Dec 2;138(22):2165-2172. </w:t>
      </w:r>
      <w:proofErr w:type="spellStart"/>
      <w:r>
        <w:rPr>
          <w:rStyle w:val="docsum-journal-citation"/>
          <w:rFonts w:ascii="Segoe UI" w:hAnsi="Segoe UI" w:cs="Segoe UI"/>
          <w:color w:val="212121"/>
          <w:sz w:val="15"/>
          <w:szCs w:val="15"/>
          <w:lang w:val="en"/>
        </w:rPr>
        <w:t>doi</w:t>
      </w:r>
      <w:proofErr w:type="spellEnd"/>
      <w:r>
        <w:rPr>
          <w:rStyle w:val="docsum-journal-citation"/>
          <w:rFonts w:ascii="Segoe UI" w:hAnsi="Segoe UI" w:cs="Segoe UI"/>
          <w:color w:val="212121"/>
          <w:sz w:val="15"/>
          <w:szCs w:val="15"/>
          <w:lang w:val="en"/>
        </w:rPr>
        <w:t>: 10.1182/blood.2021012431.Blood. 2021.</w:t>
      </w:r>
      <w:r>
        <w:rPr>
          <w:rFonts w:ascii="Segoe UI" w:hAnsi="Segoe UI" w:cs="Segoe UI"/>
          <w:color w:val="212121"/>
          <w:sz w:val="15"/>
          <w:szCs w:val="15"/>
          <w:lang w:val="en"/>
        </w:rPr>
        <w:t xml:space="preserve"> </w:t>
      </w:r>
      <w:r>
        <w:rPr>
          <w:rStyle w:val="citation-part"/>
          <w:rFonts w:ascii="Segoe UI" w:hAnsi="Segoe UI" w:cs="Segoe UI"/>
          <w:color w:val="212121"/>
          <w:sz w:val="15"/>
          <w:szCs w:val="15"/>
          <w:lang w:val="en"/>
        </w:rPr>
        <w:t xml:space="preserve">PMID: </w:t>
      </w:r>
      <w:r>
        <w:rPr>
          <w:rStyle w:val="docsum-pmid"/>
          <w:rFonts w:ascii="Segoe UI" w:hAnsi="Segoe UI" w:cs="Segoe UI"/>
          <w:color w:val="212121"/>
          <w:sz w:val="15"/>
          <w:szCs w:val="15"/>
          <w:lang w:val="en"/>
        </w:rPr>
        <w:t>34482399</w:t>
      </w:r>
      <w:r>
        <w:rPr>
          <w:rFonts w:ascii="Segoe UI" w:hAnsi="Segoe UI" w:cs="Segoe UI"/>
          <w:color w:val="212121"/>
          <w:sz w:val="15"/>
          <w:szCs w:val="15"/>
          <w:lang w:val="en"/>
        </w:rPr>
        <w:t xml:space="preserve"> </w:t>
      </w:r>
    </w:p>
    <w:p w14:paraId="340F1D4B" w14:textId="77777777" w:rsidR="00214075" w:rsidRDefault="00214075">
      <w:pPr>
        <w:rPr>
          <w:lang w:val="en-US"/>
        </w:rPr>
      </w:pPr>
    </w:p>
    <w:p w14:paraId="1FADB190" w14:textId="4EE7604E" w:rsidR="00214075" w:rsidRDefault="00214075">
      <w:pPr>
        <w:rPr>
          <w:lang w:val="en-US"/>
        </w:rPr>
      </w:pPr>
      <w:r>
        <w:rPr>
          <w:lang w:val="en-US"/>
        </w:rPr>
        <w:t>Treatment</w:t>
      </w:r>
    </w:p>
    <w:p w14:paraId="7F37C401" w14:textId="77777777" w:rsidR="00214075" w:rsidRDefault="00214075" w:rsidP="00214075">
      <w:pPr>
        <w:rPr>
          <w:rFonts w:ascii="Segoe UI" w:hAnsi="Segoe UI" w:cs="Segoe UI"/>
          <w:color w:val="212121"/>
          <w:sz w:val="15"/>
          <w:szCs w:val="15"/>
          <w:lang w:val="en"/>
        </w:rPr>
      </w:pPr>
      <w:hyperlink r:id="rId9" w:history="1">
        <w:r>
          <w:rPr>
            <w:rStyle w:val="Hyperlink"/>
            <w:rFonts w:ascii="Segoe UI" w:hAnsi="Segoe UI" w:cs="Segoe UI"/>
            <w:sz w:val="15"/>
            <w:szCs w:val="15"/>
            <w:lang w:val="en"/>
          </w:rPr>
          <w:t xml:space="preserve">Prophylaxis and management of graft versus host disease after stem-cell transplantation for </w:t>
        </w:r>
        <w:proofErr w:type="spellStart"/>
        <w:r>
          <w:rPr>
            <w:rStyle w:val="Hyperlink"/>
            <w:rFonts w:ascii="Segoe UI" w:hAnsi="Segoe UI" w:cs="Segoe UI"/>
            <w:sz w:val="15"/>
            <w:szCs w:val="15"/>
            <w:lang w:val="en"/>
          </w:rPr>
          <w:t>haematological</w:t>
        </w:r>
        <w:proofErr w:type="spellEnd"/>
        <w:r>
          <w:rPr>
            <w:rStyle w:val="Hyperlink"/>
            <w:rFonts w:ascii="Segoe UI" w:hAnsi="Segoe UI" w:cs="Segoe UI"/>
            <w:sz w:val="15"/>
            <w:szCs w:val="15"/>
            <w:lang w:val="en"/>
          </w:rPr>
          <w:t xml:space="preserve"> malignancies: updated consensus recommendations of the European Society for Blood and Marrow Transplantation. </w:t>
        </w:r>
      </w:hyperlink>
    </w:p>
    <w:p w14:paraId="1967577F" w14:textId="77777777" w:rsidR="00214075" w:rsidRDefault="00214075" w:rsidP="00214075">
      <w:pPr>
        <w:rPr>
          <w:rFonts w:ascii="Segoe UI" w:hAnsi="Segoe UI" w:cs="Segoe UI"/>
          <w:color w:val="212121"/>
          <w:sz w:val="15"/>
          <w:szCs w:val="15"/>
          <w:lang w:val="en"/>
        </w:rPr>
      </w:pPr>
      <w:r>
        <w:rPr>
          <w:rStyle w:val="docsum-authors2"/>
          <w:rFonts w:ascii="Segoe UI" w:hAnsi="Segoe UI" w:cs="Segoe UI"/>
          <w:color w:val="212121"/>
          <w:sz w:val="15"/>
          <w:szCs w:val="15"/>
          <w:lang w:val="en"/>
        </w:rPr>
        <w:t xml:space="preserve">Penack O, </w:t>
      </w:r>
      <w:proofErr w:type="spellStart"/>
      <w:r>
        <w:rPr>
          <w:rStyle w:val="docsum-authors2"/>
          <w:rFonts w:ascii="Segoe UI" w:hAnsi="Segoe UI" w:cs="Segoe UI"/>
          <w:color w:val="212121"/>
          <w:sz w:val="15"/>
          <w:szCs w:val="15"/>
          <w:lang w:val="en"/>
        </w:rPr>
        <w:t>Marchetti</w:t>
      </w:r>
      <w:proofErr w:type="spellEnd"/>
      <w:r>
        <w:rPr>
          <w:rStyle w:val="docsum-authors2"/>
          <w:rFonts w:ascii="Segoe UI" w:hAnsi="Segoe UI" w:cs="Segoe UI"/>
          <w:color w:val="212121"/>
          <w:sz w:val="15"/>
          <w:szCs w:val="15"/>
          <w:lang w:val="en"/>
        </w:rPr>
        <w:t xml:space="preserve"> M, Ruutu T, </w:t>
      </w:r>
      <w:proofErr w:type="spellStart"/>
      <w:r>
        <w:rPr>
          <w:rStyle w:val="docsum-authors2"/>
          <w:rFonts w:ascii="Segoe UI" w:hAnsi="Segoe UI" w:cs="Segoe UI"/>
          <w:color w:val="212121"/>
          <w:sz w:val="15"/>
          <w:szCs w:val="15"/>
          <w:lang w:val="en"/>
        </w:rPr>
        <w:t>Aljurf</w:t>
      </w:r>
      <w:proofErr w:type="spellEnd"/>
      <w:r>
        <w:rPr>
          <w:rStyle w:val="docsum-authors2"/>
          <w:rFonts w:ascii="Segoe UI" w:hAnsi="Segoe UI" w:cs="Segoe UI"/>
          <w:color w:val="212121"/>
          <w:sz w:val="15"/>
          <w:szCs w:val="15"/>
          <w:lang w:val="en"/>
        </w:rPr>
        <w:t xml:space="preserve"> M, </w:t>
      </w:r>
      <w:proofErr w:type="spellStart"/>
      <w:r>
        <w:rPr>
          <w:rStyle w:val="docsum-authors2"/>
          <w:rFonts w:ascii="Segoe UI" w:hAnsi="Segoe UI" w:cs="Segoe UI"/>
          <w:color w:val="212121"/>
          <w:sz w:val="15"/>
          <w:szCs w:val="15"/>
          <w:lang w:val="en"/>
        </w:rPr>
        <w:t>Bacigalupo</w:t>
      </w:r>
      <w:proofErr w:type="spellEnd"/>
      <w:r>
        <w:rPr>
          <w:rStyle w:val="docsum-authors2"/>
          <w:rFonts w:ascii="Segoe UI" w:hAnsi="Segoe UI" w:cs="Segoe UI"/>
          <w:color w:val="212121"/>
          <w:sz w:val="15"/>
          <w:szCs w:val="15"/>
          <w:lang w:val="en"/>
        </w:rPr>
        <w:t xml:space="preserve"> A, Bonifazi F, Ciceri F, Cornelissen J, </w:t>
      </w:r>
      <w:proofErr w:type="spellStart"/>
      <w:r>
        <w:rPr>
          <w:rStyle w:val="docsum-authors2"/>
          <w:rFonts w:ascii="Segoe UI" w:hAnsi="Segoe UI" w:cs="Segoe UI"/>
          <w:color w:val="212121"/>
          <w:sz w:val="15"/>
          <w:szCs w:val="15"/>
          <w:lang w:val="en"/>
        </w:rPr>
        <w:t>Malladi</w:t>
      </w:r>
      <w:proofErr w:type="spellEnd"/>
      <w:r>
        <w:rPr>
          <w:rStyle w:val="docsum-authors2"/>
          <w:rFonts w:ascii="Segoe UI" w:hAnsi="Segoe UI" w:cs="Segoe UI"/>
          <w:color w:val="212121"/>
          <w:sz w:val="15"/>
          <w:szCs w:val="15"/>
          <w:lang w:val="en"/>
        </w:rPr>
        <w:t xml:space="preserve"> R, Duarte RF, </w:t>
      </w:r>
      <w:proofErr w:type="spellStart"/>
      <w:r>
        <w:rPr>
          <w:rStyle w:val="docsum-authors2"/>
          <w:rFonts w:ascii="Segoe UI" w:hAnsi="Segoe UI" w:cs="Segoe UI"/>
          <w:color w:val="212121"/>
          <w:sz w:val="15"/>
          <w:szCs w:val="15"/>
          <w:lang w:val="en"/>
        </w:rPr>
        <w:t>Giebel</w:t>
      </w:r>
      <w:proofErr w:type="spellEnd"/>
      <w:r>
        <w:rPr>
          <w:rStyle w:val="docsum-authors2"/>
          <w:rFonts w:ascii="Segoe UI" w:hAnsi="Segoe UI" w:cs="Segoe UI"/>
          <w:color w:val="212121"/>
          <w:sz w:val="15"/>
          <w:szCs w:val="15"/>
          <w:lang w:val="en"/>
        </w:rPr>
        <w:t xml:space="preserve"> S, Greinix H, Holler E, </w:t>
      </w:r>
      <w:proofErr w:type="spellStart"/>
      <w:r>
        <w:rPr>
          <w:rStyle w:val="docsum-authors2"/>
          <w:rFonts w:ascii="Segoe UI" w:hAnsi="Segoe UI" w:cs="Segoe UI"/>
          <w:color w:val="212121"/>
          <w:sz w:val="15"/>
          <w:szCs w:val="15"/>
          <w:lang w:val="en"/>
        </w:rPr>
        <w:t>Lawitschka</w:t>
      </w:r>
      <w:proofErr w:type="spellEnd"/>
      <w:r>
        <w:rPr>
          <w:rStyle w:val="docsum-authors2"/>
          <w:rFonts w:ascii="Segoe UI" w:hAnsi="Segoe UI" w:cs="Segoe UI"/>
          <w:color w:val="212121"/>
          <w:sz w:val="15"/>
          <w:szCs w:val="15"/>
          <w:lang w:val="en"/>
        </w:rPr>
        <w:t xml:space="preserve"> A, Mielke S, </w:t>
      </w:r>
      <w:proofErr w:type="spellStart"/>
      <w:r>
        <w:rPr>
          <w:rStyle w:val="docsum-authors2"/>
          <w:rFonts w:ascii="Segoe UI" w:hAnsi="Segoe UI" w:cs="Segoe UI"/>
          <w:color w:val="212121"/>
          <w:sz w:val="15"/>
          <w:szCs w:val="15"/>
          <w:lang w:val="en"/>
        </w:rPr>
        <w:t>Mohty</w:t>
      </w:r>
      <w:proofErr w:type="spellEnd"/>
      <w:r>
        <w:rPr>
          <w:rStyle w:val="docsum-authors2"/>
          <w:rFonts w:ascii="Segoe UI" w:hAnsi="Segoe UI" w:cs="Segoe UI"/>
          <w:color w:val="212121"/>
          <w:sz w:val="15"/>
          <w:szCs w:val="15"/>
          <w:lang w:val="en"/>
        </w:rPr>
        <w:t xml:space="preserve"> M, Arat M, Nagler A, Passweg J, Schoemans H, </w:t>
      </w:r>
      <w:proofErr w:type="spellStart"/>
      <w:r>
        <w:rPr>
          <w:rStyle w:val="docsum-authors2"/>
          <w:rFonts w:ascii="Segoe UI" w:hAnsi="Segoe UI" w:cs="Segoe UI"/>
          <w:color w:val="212121"/>
          <w:sz w:val="15"/>
          <w:szCs w:val="15"/>
          <w:lang w:val="en"/>
        </w:rPr>
        <w:t>Socié</w:t>
      </w:r>
      <w:proofErr w:type="spellEnd"/>
      <w:r>
        <w:rPr>
          <w:rStyle w:val="docsum-authors2"/>
          <w:rFonts w:ascii="Segoe UI" w:hAnsi="Segoe UI" w:cs="Segoe UI"/>
          <w:color w:val="212121"/>
          <w:sz w:val="15"/>
          <w:szCs w:val="15"/>
          <w:lang w:val="en"/>
        </w:rPr>
        <w:t xml:space="preserve"> G, Solano C, Vrhovac R, Zeiser R, Kröger N, Basak </w:t>
      </w:r>
      <w:proofErr w:type="spellStart"/>
      <w:r>
        <w:rPr>
          <w:rStyle w:val="docsum-authors2"/>
          <w:rFonts w:ascii="Segoe UI" w:hAnsi="Segoe UI" w:cs="Segoe UI"/>
          <w:color w:val="212121"/>
          <w:sz w:val="15"/>
          <w:szCs w:val="15"/>
          <w:lang w:val="en"/>
        </w:rPr>
        <w:t>GW.Penack</w:t>
      </w:r>
      <w:proofErr w:type="spellEnd"/>
      <w:r>
        <w:rPr>
          <w:rStyle w:val="docsum-authors2"/>
          <w:rFonts w:ascii="Segoe UI" w:hAnsi="Segoe UI" w:cs="Segoe UI"/>
          <w:color w:val="212121"/>
          <w:sz w:val="15"/>
          <w:szCs w:val="15"/>
          <w:lang w:val="en"/>
        </w:rPr>
        <w:t xml:space="preserve"> O, et al.</w:t>
      </w:r>
      <w:r>
        <w:rPr>
          <w:rFonts w:ascii="Segoe UI" w:hAnsi="Segoe UI" w:cs="Segoe UI"/>
          <w:color w:val="212121"/>
          <w:sz w:val="15"/>
          <w:szCs w:val="15"/>
          <w:lang w:val="en"/>
        </w:rPr>
        <w:t xml:space="preserve"> </w:t>
      </w:r>
      <w:r>
        <w:rPr>
          <w:rStyle w:val="docsum-journal-citation"/>
          <w:rFonts w:ascii="Segoe UI" w:hAnsi="Segoe UI" w:cs="Segoe UI"/>
          <w:color w:val="212121"/>
          <w:sz w:val="15"/>
          <w:szCs w:val="15"/>
          <w:lang w:val="en"/>
        </w:rPr>
        <w:t xml:space="preserve">Lancet </w:t>
      </w:r>
      <w:proofErr w:type="spellStart"/>
      <w:r>
        <w:rPr>
          <w:rStyle w:val="docsum-journal-citation"/>
          <w:rFonts w:ascii="Segoe UI" w:hAnsi="Segoe UI" w:cs="Segoe UI"/>
          <w:color w:val="212121"/>
          <w:sz w:val="15"/>
          <w:szCs w:val="15"/>
          <w:lang w:val="en"/>
        </w:rPr>
        <w:t>Haematol</w:t>
      </w:r>
      <w:proofErr w:type="spellEnd"/>
      <w:r>
        <w:rPr>
          <w:rStyle w:val="docsum-journal-citation"/>
          <w:rFonts w:ascii="Segoe UI" w:hAnsi="Segoe UI" w:cs="Segoe UI"/>
          <w:color w:val="212121"/>
          <w:sz w:val="15"/>
          <w:szCs w:val="15"/>
          <w:lang w:val="en"/>
        </w:rPr>
        <w:t xml:space="preserve">. 2020 Feb;7(2):e157-e167. </w:t>
      </w:r>
      <w:proofErr w:type="spellStart"/>
      <w:r>
        <w:rPr>
          <w:rStyle w:val="docsum-journal-citation"/>
          <w:rFonts w:ascii="Segoe UI" w:hAnsi="Segoe UI" w:cs="Segoe UI"/>
          <w:color w:val="212121"/>
          <w:sz w:val="15"/>
          <w:szCs w:val="15"/>
          <w:lang w:val="en"/>
        </w:rPr>
        <w:t>doi</w:t>
      </w:r>
      <w:proofErr w:type="spellEnd"/>
      <w:r>
        <w:rPr>
          <w:rStyle w:val="docsum-journal-citation"/>
          <w:rFonts w:ascii="Segoe UI" w:hAnsi="Segoe UI" w:cs="Segoe UI"/>
          <w:color w:val="212121"/>
          <w:sz w:val="15"/>
          <w:szCs w:val="15"/>
          <w:lang w:val="en"/>
        </w:rPr>
        <w:t xml:space="preserve">: 10.1016/S2352-3026(19)30256-X.Lancet </w:t>
      </w:r>
      <w:proofErr w:type="spellStart"/>
      <w:r>
        <w:rPr>
          <w:rStyle w:val="docsum-journal-citation"/>
          <w:rFonts w:ascii="Segoe UI" w:hAnsi="Segoe UI" w:cs="Segoe UI"/>
          <w:color w:val="212121"/>
          <w:sz w:val="15"/>
          <w:szCs w:val="15"/>
          <w:lang w:val="en"/>
        </w:rPr>
        <w:t>Haematol</w:t>
      </w:r>
      <w:proofErr w:type="spellEnd"/>
      <w:r>
        <w:rPr>
          <w:rStyle w:val="docsum-journal-citation"/>
          <w:rFonts w:ascii="Segoe UI" w:hAnsi="Segoe UI" w:cs="Segoe UI"/>
          <w:color w:val="212121"/>
          <w:sz w:val="15"/>
          <w:szCs w:val="15"/>
          <w:lang w:val="en"/>
        </w:rPr>
        <w:t>. 2020.</w:t>
      </w:r>
      <w:r>
        <w:rPr>
          <w:rFonts w:ascii="Segoe UI" w:hAnsi="Segoe UI" w:cs="Segoe UI"/>
          <w:color w:val="212121"/>
          <w:sz w:val="15"/>
          <w:szCs w:val="15"/>
          <w:lang w:val="en"/>
        </w:rPr>
        <w:t xml:space="preserve"> </w:t>
      </w:r>
      <w:r>
        <w:rPr>
          <w:rStyle w:val="citation-part"/>
          <w:rFonts w:ascii="Segoe UI" w:hAnsi="Segoe UI" w:cs="Segoe UI"/>
          <w:color w:val="212121"/>
          <w:sz w:val="15"/>
          <w:szCs w:val="15"/>
          <w:lang w:val="en"/>
        </w:rPr>
        <w:t xml:space="preserve">PMID: </w:t>
      </w:r>
      <w:r>
        <w:rPr>
          <w:rStyle w:val="docsum-pmid"/>
          <w:rFonts w:ascii="Segoe UI" w:hAnsi="Segoe UI" w:cs="Segoe UI"/>
          <w:color w:val="212121"/>
          <w:sz w:val="15"/>
          <w:szCs w:val="15"/>
          <w:lang w:val="en"/>
        </w:rPr>
        <w:t>32004485</w:t>
      </w:r>
      <w:r>
        <w:rPr>
          <w:rFonts w:ascii="Segoe UI" w:hAnsi="Segoe UI" w:cs="Segoe UI"/>
          <w:color w:val="212121"/>
          <w:sz w:val="15"/>
          <w:szCs w:val="15"/>
          <w:lang w:val="en"/>
        </w:rPr>
        <w:t xml:space="preserve"> </w:t>
      </w:r>
    </w:p>
    <w:p w14:paraId="1D666648" w14:textId="0ACBE3A8" w:rsidR="00214075" w:rsidRDefault="00214075">
      <w:pPr>
        <w:rPr>
          <w:lang w:val="en-US"/>
        </w:rPr>
      </w:pPr>
    </w:p>
    <w:p w14:paraId="41C8FAA6" w14:textId="77777777" w:rsidR="00214075" w:rsidRDefault="00214075" w:rsidP="00214075">
      <w:pPr>
        <w:rPr>
          <w:rFonts w:ascii="Segoe UI" w:hAnsi="Segoe UI" w:cs="Segoe UI"/>
          <w:color w:val="212121"/>
          <w:sz w:val="15"/>
          <w:szCs w:val="15"/>
          <w:lang w:val="en"/>
        </w:rPr>
      </w:pPr>
      <w:hyperlink r:id="rId10" w:history="1">
        <w:proofErr w:type="spellStart"/>
        <w:r>
          <w:rPr>
            <w:rStyle w:val="Hyperlink"/>
            <w:rFonts w:ascii="Segoe UI" w:hAnsi="Segoe UI" w:cs="Segoe UI"/>
            <w:sz w:val="15"/>
            <w:szCs w:val="15"/>
            <w:lang w:val="en"/>
          </w:rPr>
          <w:t>Ruxolitinib</w:t>
        </w:r>
        <w:proofErr w:type="spellEnd"/>
        <w:r>
          <w:rPr>
            <w:rStyle w:val="Hyperlink"/>
            <w:rFonts w:ascii="Segoe UI" w:hAnsi="Segoe UI" w:cs="Segoe UI"/>
            <w:sz w:val="15"/>
            <w:szCs w:val="15"/>
            <w:lang w:val="en"/>
          </w:rPr>
          <w:t xml:space="preserve"> for Glucocorticoid-Refractory Chronic Graft-versus-Host Disease. </w:t>
        </w:r>
      </w:hyperlink>
    </w:p>
    <w:p w14:paraId="56447F7B" w14:textId="77777777" w:rsidR="00214075" w:rsidRDefault="00214075" w:rsidP="00214075">
      <w:pPr>
        <w:rPr>
          <w:rFonts w:ascii="Segoe UI" w:hAnsi="Segoe UI" w:cs="Segoe UI"/>
          <w:color w:val="212121"/>
          <w:sz w:val="15"/>
          <w:szCs w:val="15"/>
          <w:lang w:val="en"/>
        </w:rPr>
      </w:pPr>
      <w:r>
        <w:rPr>
          <w:rStyle w:val="docsum-authors2"/>
          <w:rFonts w:ascii="Segoe UI" w:hAnsi="Segoe UI" w:cs="Segoe UI"/>
          <w:color w:val="212121"/>
          <w:sz w:val="15"/>
          <w:szCs w:val="15"/>
          <w:lang w:val="en"/>
        </w:rPr>
        <w:t xml:space="preserve">Zeiser R, </w:t>
      </w:r>
      <w:proofErr w:type="spellStart"/>
      <w:r>
        <w:rPr>
          <w:rStyle w:val="docsum-authors2"/>
          <w:rFonts w:ascii="Segoe UI" w:hAnsi="Segoe UI" w:cs="Segoe UI"/>
          <w:color w:val="212121"/>
          <w:sz w:val="15"/>
          <w:szCs w:val="15"/>
          <w:lang w:val="en"/>
        </w:rPr>
        <w:t>Polverelli</w:t>
      </w:r>
      <w:proofErr w:type="spellEnd"/>
      <w:r>
        <w:rPr>
          <w:rStyle w:val="docsum-authors2"/>
          <w:rFonts w:ascii="Segoe UI" w:hAnsi="Segoe UI" w:cs="Segoe UI"/>
          <w:color w:val="212121"/>
          <w:sz w:val="15"/>
          <w:szCs w:val="15"/>
          <w:lang w:val="en"/>
        </w:rPr>
        <w:t xml:space="preserve"> N, Ram R, Hashmi SK, Chakraverty R, </w:t>
      </w:r>
      <w:proofErr w:type="spellStart"/>
      <w:r>
        <w:rPr>
          <w:rStyle w:val="docsum-authors2"/>
          <w:rFonts w:ascii="Segoe UI" w:hAnsi="Segoe UI" w:cs="Segoe UI"/>
          <w:color w:val="212121"/>
          <w:sz w:val="15"/>
          <w:szCs w:val="15"/>
          <w:lang w:val="en"/>
        </w:rPr>
        <w:t>Middeke</w:t>
      </w:r>
      <w:proofErr w:type="spellEnd"/>
      <w:r>
        <w:rPr>
          <w:rStyle w:val="docsum-authors2"/>
          <w:rFonts w:ascii="Segoe UI" w:hAnsi="Segoe UI" w:cs="Segoe UI"/>
          <w:color w:val="212121"/>
          <w:sz w:val="15"/>
          <w:szCs w:val="15"/>
          <w:lang w:val="en"/>
        </w:rPr>
        <w:t xml:space="preserve"> JM, </w:t>
      </w:r>
      <w:proofErr w:type="spellStart"/>
      <w:r>
        <w:rPr>
          <w:rStyle w:val="docsum-authors2"/>
          <w:rFonts w:ascii="Segoe UI" w:hAnsi="Segoe UI" w:cs="Segoe UI"/>
          <w:color w:val="212121"/>
          <w:sz w:val="15"/>
          <w:szCs w:val="15"/>
          <w:lang w:val="en"/>
        </w:rPr>
        <w:t>Musso</w:t>
      </w:r>
      <w:proofErr w:type="spellEnd"/>
      <w:r>
        <w:rPr>
          <w:rStyle w:val="docsum-authors2"/>
          <w:rFonts w:ascii="Segoe UI" w:hAnsi="Segoe UI" w:cs="Segoe UI"/>
          <w:color w:val="212121"/>
          <w:sz w:val="15"/>
          <w:szCs w:val="15"/>
          <w:lang w:val="en"/>
        </w:rPr>
        <w:t xml:space="preserve"> M, </w:t>
      </w:r>
      <w:proofErr w:type="spellStart"/>
      <w:r>
        <w:rPr>
          <w:rStyle w:val="docsum-authors2"/>
          <w:rFonts w:ascii="Segoe UI" w:hAnsi="Segoe UI" w:cs="Segoe UI"/>
          <w:color w:val="212121"/>
          <w:sz w:val="15"/>
          <w:szCs w:val="15"/>
          <w:lang w:val="en"/>
        </w:rPr>
        <w:t>Giebel</w:t>
      </w:r>
      <w:proofErr w:type="spellEnd"/>
      <w:r>
        <w:rPr>
          <w:rStyle w:val="docsum-authors2"/>
          <w:rFonts w:ascii="Segoe UI" w:hAnsi="Segoe UI" w:cs="Segoe UI"/>
          <w:color w:val="212121"/>
          <w:sz w:val="15"/>
          <w:szCs w:val="15"/>
          <w:lang w:val="en"/>
        </w:rPr>
        <w:t xml:space="preserve"> S, </w:t>
      </w:r>
      <w:proofErr w:type="spellStart"/>
      <w:r>
        <w:rPr>
          <w:rStyle w:val="docsum-authors2"/>
          <w:rFonts w:ascii="Segoe UI" w:hAnsi="Segoe UI" w:cs="Segoe UI"/>
          <w:color w:val="212121"/>
          <w:sz w:val="15"/>
          <w:szCs w:val="15"/>
          <w:lang w:val="en"/>
        </w:rPr>
        <w:t>Uzay</w:t>
      </w:r>
      <w:proofErr w:type="spellEnd"/>
      <w:r>
        <w:rPr>
          <w:rStyle w:val="docsum-authors2"/>
          <w:rFonts w:ascii="Segoe UI" w:hAnsi="Segoe UI" w:cs="Segoe UI"/>
          <w:color w:val="212121"/>
          <w:sz w:val="15"/>
          <w:szCs w:val="15"/>
          <w:lang w:val="en"/>
        </w:rPr>
        <w:t xml:space="preserve"> A, Langmuir P, </w:t>
      </w:r>
      <w:proofErr w:type="spellStart"/>
      <w:r>
        <w:rPr>
          <w:rStyle w:val="docsum-authors2"/>
          <w:rFonts w:ascii="Segoe UI" w:hAnsi="Segoe UI" w:cs="Segoe UI"/>
          <w:color w:val="212121"/>
          <w:sz w:val="15"/>
          <w:szCs w:val="15"/>
          <w:lang w:val="en"/>
        </w:rPr>
        <w:t>Hollaender</w:t>
      </w:r>
      <w:proofErr w:type="spellEnd"/>
      <w:r>
        <w:rPr>
          <w:rStyle w:val="docsum-authors2"/>
          <w:rFonts w:ascii="Segoe UI" w:hAnsi="Segoe UI" w:cs="Segoe UI"/>
          <w:color w:val="212121"/>
          <w:sz w:val="15"/>
          <w:szCs w:val="15"/>
          <w:lang w:val="en"/>
        </w:rPr>
        <w:t xml:space="preserve"> N, Gowda M, </w:t>
      </w:r>
      <w:proofErr w:type="spellStart"/>
      <w:r>
        <w:rPr>
          <w:rStyle w:val="docsum-authors2"/>
          <w:rFonts w:ascii="Segoe UI" w:hAnsi="Segoe UI" w:cs="Segoe UI"/>
          <w:color w:val="212121"/>
          <w:sz w:val="15"/>
          <w:szCs w:val="15"/>
          <w:lang w:val="en"/>
        </w:rPr>
        <w:t>Stefanelli</w:t>
      </w:r>
      <w:proofErr w:type="spellEnd"/>
      <w:r>
        <w:rPr>
          <w:rStyle w:val="docsum-authors2"/>
          <w:rFonts w:ascii="Segoe UI" w:hAnsi="Segoe UI" w:cs="Segoe UI"/>
          <w:color w:val="212121"/>
          <w:sz w:val="15"/>
          <w:szCs w:val="15"/>
          <w:lang w:val="en"/>
        </w:rPr>
        <w:t xml:space="preserve"> T, Lee SJ, </w:t>
      </w:r>
      <w:proofErr w:type="spellStart"/>
      <w:r>
        <w:rPr>
          <w:rStyle w:val="docsum-authors2"/>
          <w:rFonts w:ascii="Segoe UI" w:hAnsi="Segoe UI" w:cs="Segoe UI"/>
          <w:color w:val="212121"/>
          <w:sz w:val="15"/>
          <w:szCs w:val="15"/>
          <w:lang w:val="en"/>
        </w:rPr>
        <w:t>Teshima</w:t>
      </w:r>
      <w:proofErr w:type="spellEnd"/>
      <w:r>
        <w:rPr>
          <w:rStyle w:val="docsum-authors2"/>
          <w:rFonts w:ascii="Segoe UI" w:hAnsi="Segoe UI" w:cs="Segoe UI"/>
          <w:color w:val="212121"/>
          <w:sz w:val="15"/>
          <w:szCs w:val="15"/>
          <w:lang w:val="en"/>
        </w:rPr>
        <w:t xml:space="preserve"> T, Locatelli F; REACH3 </w:t>
      </w:r>
      <w:proofErr w:type="spellStart"/>
      <w:r>
        <w:rPr>
          <w:rStyle w:val="docsum-authors2"/>
          <w:rFonts w:ascii="Segoe UI" w:hAnsi="Segoe UI" w:cs="Segoe UI"/>
          <w:color w:val="212121"/>
          <w:sz w:val="15"/>
          <w:szCs w:val="15"/>
          <w:lang w:val="en"/>
        </w:rPr>
        <w:t>Investigators.Zeiser</w:t>
      </w:r>
      <w:proofErr w:type="spellEnd"/>
      <w:r>
        <w:rPr>
          <w:rStyle w:val="docsum-authors2"/>
          <w:rFonts w:ascii="Segoe UI" w:hAnsi="Segoe UI" w:cs="Segoe UI"/>
          <w:color w:val="212121"/>
          <w:sz w:val="15"/>
          <w:szCs w:val="15"/>
          <w:lang w:val="en"/>
        </w:rPr>
        <w:t xml:space="preserve"> R, et al.</w:t>
      </w:r>
      <w:r>
        <w:rPr>
          <w:rFonts w:ascii="Segoe UI" w:hAnsi="Segoe UI" w:cs="Segoe UI"/>
          <w:color w:val="212121"/>
          <w:sz w:val="15"/>
          <w:szCs w:val="15"/>
          <w:lang w:val="en"/>
        </w:rPr>
        <w:t xml:space="preserve"> </w:t>
      </w:r>
      <w:r>
        <w:rPr>
          <w:rStyle w:val="docsum-journal-citation"/>
          <w:rFonts w:ascii="Segoe UI" w:hAnsi="Segoe UI" w:cs="Segoe UI"/>
          <w:color w:val="212121"/>
          <w:sz w:val="15"/>
          <w:szCs w:val="15"/>
          <w:lang w:val="en"/>
        </w:rPr>
        <w:t xml:space="preserve">N </w:t>
      </w:r>
      <w:proofErr w:type="spellStart"/>
      <w:r>
        <w:rPr>
          <w:rStyle w:val="docsum-journal-citation"/>
          <w:rFonts w:ascii="Segoe UI" w:hAnsi="Segoe UI" w:cs="Segoe UI"/>
          <w:color w:val="212121"/>
          <w:sz w:val="15"/>
          <w:szCs w:val="15"/>
          <w:lang w:val="en"/>
        </w:rPr>
        <w:t>Engl</w:t>
      </w:r>
      <w:proofErr w:type="spellEnd"/>
      <w:r>
        <w:rPr>
          <w:rStyle w:val="docsum-journal-citation"/>
          <w:rFonts w:ascii="Segoe UI" w:hAnsi="Segoe UI" w:cs="Segoe UI"/>
          <w:color w:val="212121"/>
          <w:sz w:val="15"/>
          <w:szCs w:val="15"/>
          <w:lang w:val="en"/>
        </w:rPr>
        <w:t xml:space="preserve"> J Med. 2021 Jul 15;385(3):228-238. </w:t>
      </w:r>
      <w:proofErr w:type="spellStart"/>
      <w:r>
        <w:rPr>
          <w:rStyle w:val="docsum-journal-citation"/>
          <w:rFonts w:ascii="Segoe UI" w:hAnsi="Segoe UI" w:cs="Segoe UI"/>
          <w:color w:val="212121"/>
          <w:sz w:val="15"/>
          <w:szCs w:val="15"/>
          <w:lang w:val="en"/>
        </w:rPr>
        <w:t>doi</w:t>
      </w:r>
      <w:proofErr w:type="spellEnd"/>
      <w:r>
        <w:rPr>
          <w:rStyle w:val="docsum-journal-citation"/>
          <w:rFonts w:ascii="Segoe UI" w:hAnsi="Segoe UI" w:cs="Segoe UI"/>
          <w:color w:val="212121"/>
          <w:sz w:val="15"/>
          <w:szCs w:val="15"/>
          <w:lang w:val="en"/>
        </w:rPr>
        <w:t xml:space="preserve">: 10.1056/NEJMoa2033122.N </w:t>
      </w:r>
      <w:proofErr w:type="spellStart"/>
      <w:r>
        <w:rPr>
          <w:rStyle w:val="docsum-journal-citation"/>
          <w:rFonts w:ascii="Segoe UI" w:hAnsi="Segoe UI" w:cs="Segoe UI"/>
          <w:color w:val="212121"/>
          <w:sz w:val="15"/>
          <w:szCs w:val="15"/>
          <w:lang w:val="en"/>
        </w:rPr>
        <w:t>Engl</w:t>
      </w:r>
      <w:proofErr w:type="spellEnd"/>
      <w:r>
        <w:rPr>
          <w:rStyle w:val="docsum-journal-citation"/>
          <w:rFonts w:ascii="Segoe UI" w:hAnsi="Segoe UI" w:cs="Segoe UI"/>
          <w:color w:val="212121"/>
          <w:sz w:val="15"/>
          <w:szCs w:val="15"/>
          <w:lang w:val="en"/>
        </w:rPr>
        <w:t xml:space="preserve"> J Med. 2021.</w:t>
      </w:r>
      <w:r>
        <w:rPr>
          <w:rFonts w:ascii="Segoe UI" w:hAnsi="Segoe UI" w:cs="Segoe UI"/>
          <w:color w:val="212121"/>
          <w:sz w:val="15"/>
          <w:szCs w:val="15"/>
          <w:lang w:val="en"/>
        </w:rPr>
        <w:t xml:space="preserve"> </w:t>
      </w:r>
      <w:r>
        <w:rPr>
          <w:rStyle w:val="citation-part"/>
          <w:rFonts w:ascii="Segoe UI" w:hAnsi="Segoe UI" w:cs="Segoe UI"/>
          <w:color w:val="212121"/>
          <w:sz w:val="15"/>
          <w:szCs w:val="15"/>
          <w:lang w:val="en"/>
        </w:rPr>
        <w:t xml:space="preserve">PMID: </w:t>
      </w:r>
      <w:r>
        <w:rPr>
          <w:rStyle w:val="docsum-pmid"/>
          <w:rFonts w:ascii="Segoe UI" w:hAnsi="Segoe UI" w:cs="Segoe UI"/>
          <w:color w:val="212121"/>
          <w:sz w:val="15"/>
          <w:szCs w:val="15"/>
          <w:lang w:val="en"/>
        </w:rPr>
        <w:t>34260836</w:t>
      </w:r>
      <w:r>
        <w:rPr>
          <w:rFonts w:ascii="Segoe UI" w:hAnsi="Segoe UI" w:cs="Segoe UI"/>
          <w:color w:val="212121"/>
          <w:sz w:val="15"/>
          <w:szCs w:val="15"/>
          <w:lang w:val="en"/>
        </w:rPr>
        <w:t xml:space="preserve"> </w:t>
      </w:r>
    </w:p>
    <w:p w14:paraId="4AE94AD8" w14:textId="1CDB6EF9" w:rsidR="00214075" w:rsidRDefault="00214075">
      <w:pPr>
        <w:rPr>
          <w:lang w:val="en-US"/>
        </w:rPr>
      </w:pPr>
    </w:p>
    <w:p w14:paraId="24946169" w14:textId="77777777" w:rsidR="00214075" w:rsidRDefault="00214075" w:rsidP="00214075">
      <w:pPr>
        <w:rPr>
          <w:rFonts w:ascii="Segoe UI" w:hAnsi="Segoe UI" w:cs="Segoe UI"/>
          <w:color w:val="212121"/>
          <w:sz w:val="15"/>
          <w:szCs w:val="15"/>
          <w:lang w:val="en"/>
        </w:rPr>
      </w:pPr>
      <w:hyperlink r:id="rId11" w:history="1">
        <w:proofErr w:type="spellStart"/>
        <w:r>
          <w:rPr>
            <w:rStyle w:val="Hyperlink"/>
            <w:rFonts w:ascii="Segoe UI" w:hAnsi="Segoe UI" w:cs="Segoe UI"/>
            <w:sz w:val="15"/>
            <w:szCs w:val="15"/>
            <w:lang w:val="en"/>
          </w:rPr>
          <w:t>Ruxolitinib</w:t>
        </w:r>
        <w:proofErr w:type="spellEnd"/>
        <w:r>
          <w:rPr>
            <w:rStyle w:val="Hyperlink"/>
            <w:rFonts w:ascii="Segoe UI" w:hAnsi="Segoe UI" w:cs="Segoe UI"/>
            <w:sz w:val="15"/>
            <w:szCs w:val="15"/>
            <w:lang w:val="en"/>
          </w:rPr>
          <w:t xml:space="preserve"> for Glucocorticoid-Refractory Acute Graft-versus-Host Disease. </w:t>
        </w:r>
      </w:hyperlink>
    </w:p>
    <w:p w14:paraId="6B69B35D" w14:textId="77777777" w:rsidR="00214075" w:rsidRDefault="00214075" w:rsidP="00214075">
      <w:pPr>
        <w:rPr>
          <w:rFonts w:ascii="Segoe UI" w:hAnsi="Segoe UI" w:cs="Segoe UI"/>
          <w:color w:val="212121"/>
          <w:sz w:val="15"/>
          <w:szCs w:val="15"/>
          <w:lang w:val="en"/>
        </w:rPr>
      </w:pPr>
      <w:r>
        <w:rPr>
          <w:rStyle w:val="docsum-authors2"/>
          <w:rFonts w:ascii="Segoe UI" w:hAnsi="Segoe UI" w:cs="Segoe UI"/>
          <w:color w:val="212121"/>
          <w:sz w:val="15"/>
          <w:szCs w:val="15"/>
          <w:lang w:val="en"/>
        </w:rPr>
        <w:t xml:space="preserve">Zeiser R, von </w:t>
      </w:r>
      <w:proofErr w:type="spellStart"/>
      <w:r>
        <w:rPr>
          <w:rStyle w:val="docsum-authors2"/>
          <w:rFonts w:ascii="Segoe UI" w:hAnsi="Segoe UI" w:cs="Segoe UI"/>
          <w:color w:val="212121"/>
          <w:sz w:val="15"/>
          <w:szCs w:val="15"/>
          <w:lang w:val="en"/>
        </w:rPr>
        <w:t>Bubnoff</w:t>
      </w:r>
      <w:proofErr w:type="spellEnd"/>
      <w:r>
        <w:rPr>
          <w:rStyle w:val="docsum-authors2"/>
          <w:rFonts w:ascii="Segoe UI" w:hAnsi="Segoe UI" w:cs="Segoe UI"/>
          <w:color w:val="212121"/>
          <w:sz w:val="15"/>
          <w:szCs w:val="15"/>
          <w:lang w:val="en"/>
        </w:rPr>
        <w:t xml:space="preserve"> N, Butler J, </w:t>
      </w:r>
      <w:proofErr w:type="spellStart"/>
      <w:r>
        <w:rPr>
          <w:rStyle w:val="docsum-authors2"/>
          <w:rFonts w:ascii="Segoe UI" w:hAnsi="Segoe UI" w:cs="Segoe UI"/>
          <w:color w:val="212121"/>
          <w:sz w:val="15"/>
          <w:szCs w:val="15"/>
          <w:lang w:val="en"/>
        </w:rPr>
        <w:t>Mohty</w:t>
      </w:r>
      <w:proofErr w:type="spellEnd"/>
      <w:r>
        <w:rPr>
          <w:rStyle w:val="docsum-authors2"/>
          <w:rFonts w:ascii="Segoe UI" w:hAnsi="Segoe UI" w:cs="Segoe UI"/>
          <w:color w:val="212121"/>
          <w:sz w:val="15"/>
          <w:szCs w:val="15"/>
          <w:lang w:val="en"/>
        </w:rPr>
        <w:t xml:space="preserve"> M, Niederwieser D, Or R, Szer J, Wagner EM, Zuckerman T, </w:t>
      </w:r>
      <w:proofErr w:type="spellStart"/>
      <w:r>
        <w:rPr>
          <w:rStyle w:val="docsum-authors2"/>
          <w:rFonts w:ascii="Segoe UI" w:hAnsi="Segoe UI" w:cs="Segoe UI"/>
          <w:color w:val="212121"/>
          <w:sz w:val="15"/>
          <w:szCs w:val="15"/>
          <w:lang w:val="en"/>
        </w:rPr>
        <w:t>Mahuzier</w:t>
      </w:r>
      <w:proofErr w:type="spellEnd"/>
      <w:r>
        <w:rPr>
          <w:rStyle w:val="docsum-authors2"/>
          <w:rFonts w:ascii="Segoe UI" w:hAnsi="Segoe UI" w:cs="Segoe UI"/>
          <w:color w:val="212121"/>
          <w:sz w:val="15"/>
          <w:szCs w:val="15"/>
          <w:lang w:val="en"/>
        </w:rPr>
        <w:t xml:space="preserve"> B, Xu J, Wilke C, Gandhi KK, </w:t>
      </w:r>
      <w:proofErr w:type="spellStart"/>
      <w:r>
        <w:rPr>
          <w:rStyle w:val="docsum-authors2"/>
          <w:rFonts w:ascii="Segoe UI" w:hAnsi="Segoe UI" w:cs="Segoe UI"/>
          <w:color w:val="212121"/>
          <w:sz w:val="15"/>
          <w:szCs w:val="15"/>
          <w:lang w:val="en"/>
        </w:rPr>
        <w:t>Socié</w:t>
      </w:r>
      <w:proofErr w:type="spellEnd"/>
      <w:r>
        <w:rPr>
          <w:rStyle w:val="docsum-authors2"/>
          <w:rFonts w:ascii="Segoe UI" w:hAnsi="Segoe UI" w:cs="Segoe UI"/>
          <w:color w:val="212121"/>
          <w:sz w:val="15"/>
          <w:szCs w:val="15"/>
          <w:lang w:val="en"/>
        </w:rPr>
        <w:t xml:space="preserve"> G; REACH2 Trial </w:t>
      </w:r>
      <w:proofErr w:type="spellStart"/>
      <w:r>
        <w:rPr>
          <w:rStyle w:val="docsum-authors2"/>
          <w:rFonts w:ascii="Segoe UI" w:hAnsi="Segoe UI" w:cs="Segoe UI"/>
          <w:color w:val="212121"/>
          <w:sz w:val="15"/>
          <w:szCs w:val="15"/>
          <w:lang w:val="en"/>
        </w:rPr>
        <w:t>Group.Zeiser</w:t>
      </w:r>
      <w:proofErr w:type="spellEnd"/>
      <w:r>
        <w:rPr>
          <w:rStyle w:val="docsum-authors2"/>
          <w:rFonts w:ascii="Segoe UI" w:hAnsi="Segoe UI" w:cs="Segoe UI"/>
          <w:color w:val="212121"/>
          <w:sz w:val="15"/>
          <w:szCs w:val="15"/>
          <w:lang w:val="en"/>
        </w:rPr>
        <w:t xml:space="preserve"> R, et al.</w:t>
      </w:r>
      <w:r>
        <w:rPr>
          <w:rFonts w:ascii="Segoe UI" w:hAnsi="Segoe UI" w:cs="Segoe UI"/>
          <w:color w:val="212121"/>
          <w:sz w:val="15"/>
          <w:szCs w:val="15"/>
          <w:lang w:val="en"/>
        </w:rPr>
        <w:t xml:space="preserve"> </w:t>
      </w:r>
      <w:r>
        <w:rPr>
          <w:rStyle w:val="docsum-journal-citation"/>
          <w:rFonts w:ascii="Segoe UI" w:hAnsi="Segoe UI" w:cs="Segoe UI"/>
          <w:color w:val="212121"/>
          <w:sz w:val="15"/>
          <w:szCs w:val="15"/>
          <w:lang w:val="en"/>
        </w:rPr>
        <w:t xml:space="preserve">N </w:t>
      </w:r>
      <w:proofErr w:type="spellStart"/>
      <w:r>
        <w:rPr>
          <w:rStyle w:val="docsum-journal-citation"/>
          <w:rFonts w:ascii="Segoe UI" w:hAnsi="Segoe UI" w:cs="Segoe UI"/>
          <w:color w:val="212121"/>
          <w:sz w:val="15"/>
          <w:szCs w:val="15"/>
          <w:lang w:val="en"/>
        </w:rPr>
        <w:t>Engl</w:t>
      </w:r>
      <w:proofErr w:type="spellEnd"/>
      <w:r>
        <w:rPr>
          <w:rStyle w:val="docsum-journal-citation"/>
          <w:rFonts w:ascii="Segoe UI" w:hAnsi="Segoe UI" w:cs="Segoe UI"/>
          <w:color w:val="212121"/>
          <w:sz w:val="15"/>
          <w:szCs w:val="15"/>
          <w:lang w:val="en"/>
        </w:rPr>
        <w:t xml:space="preserve"> J Med. 2020 May 7;382(19):1800-1810. </w:t>
      </w:r>
      <w:proofErr w:type="spellStart"/>
      <w:r>
        <w:rPr>
          <w:rStyle w:val="docsum-journal-citation"/>
          <w:rFonts w:ascii="Segoe UI" w:hAnsi="Segoe UI" w:cs="Segoe UI"/>
          <w:color w:val="212121"/>
          <w:sz w:val="15"/>
          <w:szCs w:val="15"/>
          <w:lang w:val="en"/>
        </w:rPr>
        <w:t>doi</w:t>
      </w:r>
      <w:proofErr w:type="spellEnd"/>
      <w:r>
        <w:rPr>
          <w:rStyle w:val="docsum-journal-citation"/>
          <w:rFonts w:ascii="Segoe UI" w:hAnsi="Segoe UI" w:cs="Segoe UI"/>
          <w:color w:val="212121"/>
          <w:sz w:val="15"/>
          <w:szCs w:val="15"/>
          <w:lang w:val="en"/>
        </w:rPr>
        <w:t xml:space="preserve">: 10.1056/NEJMoa1917635. </w:t>
      </w:r>
      <w:proofErr w:type="spellStart"/>
      <w:r>
        <w:rPr>
          <w:rStyle w:val="docsum-journal-citation"/>
          <w:rFonts w:ascii="Segoe UI" w:hAnsi="Segoe UI" w:cs="Segoe UI"/>
          <w:color w:val="212121"/>
          <w:sz w:val="15"/>
          <w:szCs w:val="15"/>
          <w:lang w:val="en"/>
        </w:rPr>
        <w:t>Epub</w:t>
      </w:r>
      <w:proofErr w:type="spellEnd"/>
      <w:r>
        <w:rPr>
          <w:rStyle w:val="docsum-journal-citation"/>
          <w:rFonts w:ascii="Segoe UI" w:hAnsi="Segoe UI" w:cs="Segoe UI"/>
          <w:color w:val="212121"/>
          <w:sz w:val="15"/>
          <w:szCs w:val="15"/>
          <w:lang w:val="en"/>
        </w:rPr>
        <w:t xml:space="preserve"> 2020 Apr 22.N </w:t>
      </w:r>
      <w:proofErr w:type="spellStart"/>
      <w:r>
        <w:rPr>
          <w:rStyle w:val="docsum-journal-citation"/>
          <w:rFonts w:ascii="Segoe UI" w:hAnsi="Segoe UI" w:cs="Segoe UI"/>
          <w:color w:val="212121"/>
          <w:sz w:val="15"/>
          <w:szCs w:val="15"/>
          <w:lang w:val="en"/>
        </w:rPr>
        <w:t>Engl</w:t>
      </w:r>
      <w:proofErr w:type="spellEnd"/>
      <w:r>
        <w:rPr>
          <w:rStyle w:val="docsum-journal-citation"/>
          <w:rFonts w:ascii="Segoe UI" w:hAnsi="Segoe UI" w:cs="Segoe UI"/>
          <w:color w:val="212121"/>
          <w:sz w:val="15"/>
          <w:szCs w:val="15"/>
          <w:lang w:val="en"/>
        </w:rPr>
        <w:t xml:space="preserve"> J Med. 2020.</w:t>
      </w:r>
      <w:r>
        <w:rPr>
          <w:rFonts w:ascii="Segoe UI" w:hAnsi="Segoe UI" w:cs="Segoe UI"/>
          <w:color w:val="212121"/>
          <w:sz w:val="15"/>
          <w:szCs w:val="15"/>
          <w:lang w:val="en"/>
        </w:rPr>
        <w:t xml:space="preserve"> </w:t>
      </w:r>
      <w:r>
        <w:rPr>
          <w:rStyle w:val="citation-part"/>
          <w:rFonts w:ascii="Segoe UI" w:hAnsi="Segoe UI" w:cs="Segoe UI"/>
          <w:color w:val="212121"/>
          <w:sz w:val="15"/>
          <w:szCs w:val="15"/>
          <w:lang w:val="en"/>
        </w:rPr>
        <w:t xml:space="preserve">PMID: </w:t>
      </w:r>
      <w:r>
        <w:rPr>
          <w:rStyle w:val="docsum-pmid"/>
          <w:rFonts w:ascii="Segoe UI" w:hAnsi="Segoe UI" w:cs="Segoe UI"/>
          <w:color w:val="212121"/>
          <w:sz w:val="15"/>
          <w:szCs w:val="15"/>
          <w:lang w:val="en"/>
        </w:rPr>
        <w:t>32320566</w:t>
      </w:r>
      <w:r>
        <w:rPr>
          <w:rFonts w:ascii="Segoe UI" w:hAnsi="Segoe UI" w:cs="Segoe UI"/>
          <w:color w:val="212121"/>
          <w:sz w:val="15"/>
          <w:szCs w:val="15"/>
          <w:lang w:val="en"/>
        </w:rPr>
        <w:t xml:space="preserve"> </w:t>
      </w:r>
    </w:p>
    <w:p w14:paraId="293CFF67" w14:textId="77777777" w:rsidR="00214075" w:rsidRDefault="00214075">
      <w:pPr>
        <w:rPr>
          <w:lang w:val="en-US"/>
        </w:rPr>
      </w:pPr>
    </w:p>
    <w:p w14:paraId="557A6C4A" w14:textId="69A7572F" w:rsidR="00214075" w:rsidRDefault="00214075">
      <w:pPr>
        <w:rPr>
          <w:lang w:val="en-US"/>
        </w:rPr>
      </w:pPr>
      <w:r>
        <w:rPr>
          <w:lang w:val="en-US"/>
        </w:rPr>
        <w:t>Interesting links</w:t>
      </w:r>
    </w:p>
    <w:p w14:paraId="227801CB" w14:textId="77777777" w:rsidR="00CE3DE8" w:rsidRDefault="00CE3DE8">
      <w:pPr>
        <w:rPr>
          <w:lang w:val="en-US"/>
        </w:rPr>
      </w:pPr>
      <w:bookmarkStart w:id="0" w:name="_GoBack"/>
      <w:bookmarkEnd w:id="0"/>
    </w:p>
    <w:p w14:paraId="1193692C" w14:textId="3B5E0F26" w:rsidR="00214075" w:rsidRDefault="00214075">
      <w:pPr>
        <w:rPr>
          <w:lang w:val="en-US"/>
        </w:rPr>
      </w:pPr>
      <w:hyperlink r:id="rId12" w:history="1">
        <w:r w:rsidRPr="009D0262">
          <w:rPr>
            <w:rStyle w:val="Hyperlink"/>
            <w:lang w:val="en-US"/>
          </w:rPr>
          <w:t>www.uzleuven.be/egvhd</w:t>
        </w:r>
      </w:hyperlink>
      <w:r>
        <w:rPr>
          <w:lang w:val="en-US"/>
        </w:rPr>
        <w:t xml:space="preserve"> </w:t>
      </w:r>
    </w:p>
    <w:p w14:paraId="3F43BADB" w14:textId="2464486A" w:rsidR="00E361BE" w:rsidRDefault="00E361BE">
      <w:pPr>
        <w:rPr>
          <w:lang w:val="en-US"/>
        </w:rPr>
      </w:pPr>
    </w:p>
    <w:p w14:paraId="363AD0B7" w14:textId="5841EFEC" w:rsidR="00E361BE" w:rsidRDefault="00E361BE">
      <w:pPr>
        <w:rPr>
          <w:lang w:val="en-US"/>
        </w:rPr>
      </w:pPr>
      <w:hyperlink r:id="rId13" w:history="1">
        <w:r w:rsidRPr="009D0262">
          <w:rPr>
            <w:rStyle w:val="Hyperlink"/>
            <w:lang w:val="en-US"/>
          </w:rPr>
          <w:t>https://www.ebmt.org/physicians-webinars</w:t>
        </w:r>
      </w:hyperlink>
      <w:r>
        <w:rPr>
          <w:lang w:val="en-US"/>
        </w:rPr>
        <w:t xml:space="preserve"> </w:t>
      </w:r>
    </w:p>
    <w:p w14:paraId="4BAFF736" w14:textId="51441E9F" w:rsidR="00214075" w:rsidRDefault="00214075">
      <w:pPr>
        <w:rPr>
          <w:lang w:val="en-US"/>
        </w:rPr>
      </w:pPr>
    </w:p>
    <w:p w14:paraId="3D57A895" w14:textId="606E20FA" w:rsidR="00214075" w:rsidRDefault="00214075">
      <w:pPr>
        <w:rPr>
          <w:lang w:val="en-US"/>
        </w:rPr>
      </w:pPr>
      <w:hyperlink r:id="rId14" w:history="1">
        <w:r w:rsidRPr="009D0262">
          <w:rPr>
            <w:rStyle w:val="Hyperlink"/>
            <w:lang w:val="en-US"/>
          </w:rPr>
          <w:t>https://learn.astct.org/products/future-of-chronic-gvhd-2020-nih-chronic-gvhd-consensus-project-recommendations</w:t>
        </w:r>
      </w:hyperlink>
      <w:r>
        <w:rPr>
          <w:lang w:val="en-US"/>
        </w:rPr>
        <w:t xml:space="preserve"> </w:t>
      </w:r>
    </w:p>
    <w:p w14:paraId="7BF3F886" w14:textId="5992277C" w:rsidR="00214075" w:rsidRDefault="00214075">
      <w:pPr>
        <w:rPr>
          <w:lang w:val="en-US"/>
        </w:rPr>
      </w:pPr>
    </w:p>
    <w:p w14:paraId="5701B529" w14:textId="675FED77" w:rsidR="00214075" w:rsidRDefault="00214075">
      <w:pPr>
        <w:rPr>
          <w:lang w:val="en-US"/>
        </w:rPr>
      </w:pPr>
      <w:hyperlink r:id="rId15" w:history="1">
        <w:r w:rsidRPr="009D0262">
          <w:rPr>
            <w:rStyle w:val="Hyperlink"/>
            <w:lang w:val="en-US"/>
          </w:rPr>
          <w:t>https://learn.astct.org/products/diagnosing-and-assessing-chronic-graft-versus-host-disease?_zs=88RWl&amp;_zl=PI092</w:t>
        </w:r>
      </w:hyperlink>
      <w:r>
        <w:rPr>
          <w:lang w:val="en-US"/>
        </w:rPr>
        <w:t xml:space="preserve"> </w:t>
      </w:r>
    </w:p>
    <w:p w14:paraId="6625E630" w14:textId="45E42577" w:rsidR="00214075" w:rsidRDefault="00214075">
      <w:pPr>
        <w:rPr>
          <w:lang w:val="en-US"/>
        </w:rPr>
      </w:pPr>
    </w:p>
    <w:p w14:paraId="5C7E15BA" w14:textId="32AC235F" w:rsidR="00214075" w:rsidRDefault="00214075">
      <w:pPr>
        <w:rPr>
          <w:lang w:val="en-US"/>
        </w:rPr>
      </w:pPr>
      <w:hyperlink r:id="rId16" w:history="1">
        <w:r w:rsidRPr="009D0262">
          <w:rPr>
            <w:rStyle w:val="Hyperlink"/>
            <w:lang w:val="en-US"/>
          </w:rPr>
          <w:t>https://learn.astct.org/products/principles-of-management-of-chronic-gvhd?_zs=88RWl&amp;_zl=QI092</w:t>
        </w:r>
      </w:hyperlink>
      <w:r>
        <w:rPr>
          <w:lang w:val="en-US"/>
        </w:rPr>
        <w:t xml:space="preserve"> </w:t>
      </w:r>
    </w:p>
    <w:p w14:paraId="10D5B29B" w14:textId="71319589" w:rsidR="00214075" w:rsidRDefault="00214075">
      <w:pPr>
        <w:rPr>
          <w:lang w:val="en-US"/>
        </w:rPr>
      </w:pPr>
    </w:p>
    <w:p w14:paraId="16428F93" w14:textId="019686A6" w:rsidR="00214075" w:rsidRDefault="00214075">
      <w:pPr>
        <w:rPr>
          <w:lang w:val="en-US"/>
        </w:rPr>
      </w:pPr>
      <w:hyperlink r:id="rId17" w:history="1">
        <w:r w:rsidRPr="009D0262">
          <w:rPr>
            <w:rStyle w:val="Hyperlink"/>
            <w:lang w:val="en-US"/>
          </w:rPr>
          <w:t>https://learn.astct.org/products/emerging-treatments-in-chronic-gvhd?_zs=88RWl&amp;_zl=RI092</w:t>
        </w:r>
      </w:hyperlink>
      <w:r>
        <w:rPr>
          <w:lang w:val="en-US"/>
        </w:rPr>
        <w:t xml:space="preserve"> </w:t>
      </w:r>
    </w:p>
    <w:p w14:paraId="06B851BE" w14:textId="6824ABC8" w:rsidR="00E361BE" w:rsidRDefault="00E361BE">
      <w:pPr>
        <w:rPr>
          <w:lang w:val="en-US"/>
        </w:rPr>
      </w:pPr>
    </w:p>
    <w:p w14:paraId="61DF011E" w14:textId="77777777" w:rsidR="00E361BE" w:rsidRDefault="00E361BE">
      <w:pPr>
        <w:rPr>
          <w:lang w:val="en-US"/>
        </w:rPr>
      </w:pPr>
    </w:p>
    <w:p w14:paraId="3834350E" w14:textId="77777777" w:rsidR="00214075" w:rsidRDefault="00214075">
      <w:pPr>
        <w:rPr>
          <w:lang w:val="en-US"/>
        </w:rPr>
      </w:pPr>
    </w:p>
    <w:p w14:paraId="2F487C0E" w14:textId="77777777" w:rsidR="00214075" w:rsidRDefault="00214075">
      <w:pPr>
        <w:rPr>
          <w:lang w:val="en-US"/>
        </w:rPr>
      </w:pPr>
    </w:p>
    <w:sectPr w:rsidR="00214075" w:rsidSect="004508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55"/>
    <w:rsid w:val="00090A1A"/>
    <w:rsid w:val="00214075"/>
    <w:rsid w:val="0045087C"/>
    <w:rsid w:val="00735CCE"/>
    <w:rsid w:val="0093445F"/>
    <w:rsid w:val="009E2CE1"/>
    <w:rsid w:val="00CD6BA9"/>
    <w:rsid w:val="00CE3DE8"/>
    <w:rsid w:val="00CE5457"/>
    <w:rsid w:val="00D77655"/>
    <w:rsid w:val="00E361BE"/>
    <w:rsid w:val="00F221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1A94"/>
  <w15:chartTrackingRefBased/>
  <w15:docId w15:val="{ECAC711D-AE0C-D64A-BE76-0146A898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E2CE1"/>
    <w:rPr>
      <w:color w:val="0563C1" w:themeColor="hyperlink"/>
      <w:u w:val="single"/>
    </w:rPr>
  </w:style>
  <w:style w:type="character" w:customStyle="1" w:styleId="UnresolvedMention">
    <w:name w:val="Unresolved Mention"/>
    <w:basedOn w:val="Standaardalinea-lettertype"/>
    <w:uiPriority w:val="99"/>
    <w:semiHidden/>
    <w:unhideWhenUsed/>
    <w:rsid w:val="009E2CE1"/>
    <w:rPr>
      <w:color w:val="605E5C"/>
      <w:shd w:val="clear" w:color="auto" w:fill="E1DFDD"/>
    </w:rPr>
  </w:style>
  <w:style w:type="character" w:customStyle="1" w:styleId="docsum-authors2">
    <w:name w:val="docsum-authors2"/>
    <w:basedOn w:val="Standaardalinea-lettertype"/>
    <w:rsid w:val="00214075"/>
  </w:style>
  <w:style w:type="character" w:customStyle="1" w:styleId="docsum-journal-citation">
    <w:name w:val="docsum-journal-citation"/>
    <w:basedOn w:val="Standaardalinea-lettertype"/>
    <w:rsid w:val="00214075"/>
  </w:style>
  <w:style w:type="character" w:customStyle="1" w:styleId="citation-part">
    <w:name w:val="citation-part"/>
    <w:basedOn w:val="Standaardalinea-lettertype"/>
    <w:rsid w:val="00214075"/>
  </w:style>
  <w:style w:type="character" w:customStyle="1" w:styleId="docsum-pmid">
    <w:name w:val="docsum-pmid"/>
    <w:basedOn w:val="Standaardalinea-lettertype"/>
    <w:rsid w:val="00214075"/>
  </w:style>
  <w:style w:type="character" w:styleId="GevolgdeHyperlink">
    <w:name w:val="FollowedHyperlink"/>
    <w:basedOn w:val="Standaardalinea-lettertype"/>
    <w:uiPriority w:val="99"/>
    <w:semiHidden/>
    <w:unhideWhenUsed/>
    <w:rsid w:val="00CE3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987">
      <w:bodyDiv w:val="1"/>
      <w:marLeft w:val="0"/>
      <w:marRight w:val="0"/>
      <w:marTop w:val="0"/>
      <w:marBottom w:val="0"/>
      <w:divBdr>
        <w:top w:val="none" w:sz="0" w:space="0" w:color="auto"/>
        <w:left w:val="none" w:sz="0" w:space="0" w:color="auto"/>
        <w:bottom w:val="none" w:sz="0" w:space="0" w:color="auto"/>
        <w:right w:val="none" w:sz="0" w:space="0" w:color="auto"/>
      </w:divBdr>
      <w:divsChild>
        <w:div w:id="1247155275">
          <w:marLeft w:val="0"/>
          <w:marRight w:val="0"/>
          <w:marTop w:val="0"/>
          <w:marBottom w:val="0"/>
          <w:divBdr>
            <w:top w:val="none" w:sz="0" w:space="0" w:color="auto"/>
            <w:left w:val="none" w:sz="0" w:space="0" w:color="auto"/>
            <w:bottom w:val="none" w:sz="0" w:space="0" w:color="auto"/>
            <w:right w:val="none" w:sz="0" w:space="0" w:color="auto"/>
          </w:divBdr>
        </w:div>
      </w:divsChild>
    </w:div>
    <w:div w:id="170533112">
      <w:bodyDiv w:val="1"/>
      <w:marLeft w:val="0"/>
      <w:marRight w:val="0"/>
      <w:marTop w:val="0"/>
      <w:marBottom w:val="0"/>
      <w:divBdr>
        <w:top w:val="none" w:sz="0" w:space="0" w:color="auto"/>
        <w:left w:val="none" w:sz="0" w:space="0" w:color="auto"/>
        <w:bottom w:val="none" w:sz="0" w:space="0" w:color="auto"/>
        <w:right w:val="none" w:sz="0" w:space="0" w:color="auto"/>
      </w:divBdr>
      <w:divsChild>
        <w:div w:id="84569416">
          <w:marLeft w:val="0"/>
          <w:marRight w:val="0"/>
          <w:marTop w:val="0"/>
          <w:marBottom w:val="0"/>
          <w:divBdr>
            <w:top w:val="none" w:sz="0" w:space="0" w:color="auto"/>
            <w:left w:val="none" w:sz="0" w:space="0" w:color="auto"/>
            <w:bottom w:val="none" w:sz="0" w:space="0" w:color="auto"/>
            <w:right w:val="none" w:sz="0" w:space="0" w:color="auto"/>
          </w:divBdr>
          <w:divsChild>
            <w:div w:id="1698508550">
              <w:marLeft w:val="0"/>
              <w:marRight w:val="0"/>
              <w:marTop w:val="0"/>
              <w:marBottom w:val="0"/>
              <w:divBdr>
                <w:top w:val="none" w:sz="0" w:space="0" w:color="auto"/>
                <w:left w:val="none" w:sz="0" w:space="0" w:color="auto"/>
                <w:bottom w:val="none" w:sz="0" w:space="0" w:color="auto"/>
                <w:right w:val="none" w:sz="0" w:space="0" w:color="auto"/>
              </w:divBdr>
              <w:divsChild>
                <w:div w:id="661006141">
                  <w:marLeft w:val="0"/>
                  <w:marRight w:val="0"/>
                  <w:marTop w:val="0"/>
                  <w:marBottom w:val="0"/>
                  <w:divBdr>
                    <w:top w:val="none" w:sz="0" w:space="0" w:color="auto"/>
                    <w:left w:val="none" w:sz="0" w:space="0" w:color="auto"/>
                    <w:bottom w:val="none" w:sz="0" w:space="0" w:color="auto"/>
                    <w:right w:val="none" w:sz="0" w:space="0" w:color="auto"/>
                  </w:divBdr>
                  <w:divsChild>
                    <w:div w:id="49577076">
                      <w:marLeft w:val="0"/>
                      <w:marRight w:val="0"/>
                      <w:marTop w:val="0"/>
                      <w:marBottom w:val="0"/>
                      <w:divBdr>
                        <w:top w:val="none" w:sz="0" w:space="0" w:color="auto"/>
                        <w:left w:val="none" w:sz="0" w:space="0" w:color="auto"/>
                        <w:bottom w:val="none" w:sz="0" w:space="0" w:color="auto"/>
                        <w:right w:val="none" w:sz="0" w:space="0" w:color="auto"/>
                      </w:divBdr>
                      <w:divsChild>
                        <w:div w:id="1259212447">
                          <w:marLeft w:val="0"/>
                          <w:marRight w:val="0"/>
                          <w:marTop w:val="0"/>
                          <w:marBottom w:val="0"/>
                          <w:divBdr>
                            <w:top w:val="none" w:sz="0" w:space="0" w:color="auto"/>
                            <w:left w:val="none" w:sz="0" w:space="0" w:color="auto"/>
                            <w:bottom w:val="none" w:sz="0" w:space="0" w:color="auto"/>
                            <w:right w:val="none" w:sz="0" w:space="0" w:color="auto"/>
                          </w:divBdr>
                          <w:divsChild>
                            <w:div w:id="3301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839190">
      <w:bodyDiv w:val="1"/>
      <w:marLeft w:val="0"/>
      <w:marRight w:val="0"/>
      <w:marTop w:val="0"/>
      <w:marBottom w:val="0"/>
      <w:divBdr>
        <w:top w:val="none" w:sz="0" w:space="0" w:color="auto"/>
        <w:left w:val="none" w:sz="0" w:space="0" w:color="auto"/>
        <w:bottom w:val="none" w:sz="0" w:space="0" w:color="auto"/>
        <w:right w:val="none" w:sz="0" w:space="0" w:color="auto"/>
      </w:divBdr>
      <w:divsChild>
        <w:div w:id="1277564123">
          <w:marLeft w:val="0"/>
          <w:marRight w:val="0"/>
          <w:marTop w:val="0"/>
          <w:marBottom w:val="0"/>
          <w:divBdr>
            <w:top w:val="none" w:sz="0" w:space="0" w:color="auto"/>
            <w:left w:val="none" w:sz="0" w:space="0" w:color="auto"/>
            <w:bottom w:val="none" w:sz="0" w:space="0" w:color="auto"/>
            <w:right w:val="none" w:sz="0" w:space="0" w:color="auto"/>
          </w:divBdr>
          <w:divsChild>
            <w:div w:id="1093940533">
              <w:marLeft w:val="0"/>
              <w:marRight w:val="0"/>
              <w:marTop w:val="0"/>
              <w:marBottom w:val="0"/>
              <w:divBdr>
                <w:top w:val="none" w:sz="0" w:space="0" w:color="auto"/>
                <w:left w:val="none" w:sz="0" w:space="0" w:color="auto"/>
                <w:bottom w:val="none" w:sz="0" w:space="0" w:color="auto"/>
                <w:right w:val="none" w:sz="0" w:space="0" w:color="auto"/>
              </w:divBdr>
              <w:divsChild>
                <w:div w:id="1731920324">
                  <w:marLeft w:val="0"/>
                  <w:marRight w:val="0"/>
                  <w:marTop w:val="0"/>
                  <w:marBottom w:val="0"/>
                  <w:divBdr>
                    <w:top w:val="none" w:sz="0" w:space="0" w:color="auto"/>
                    <w:left w:val="none" w:sz="0" w:space="0" w:color="auto"/>
                    <w:bottom w:val="none" w:sz="0" w:space="0" w:color="auto"/>
                    <w:right w:val="none" w:sz="0" w:space="0" w:color="auto"/>
                  </w:divBdr>
                  <w:divsChild>
                    <w:div w:id="1676304310">
                      <w:marLeft w:val="0"/>
                      <w:marRight w:val="0"/>
                      <w:marTop w:val="0"/>
                      <w:marBottom w:val="0"/>
                      <w:divBdr>
                        <w:top w:val="none" w:sz="0" w:space="0" w:color="auto"/>
                        <w:left w:val="none" w:sz="0" w:space="0" w:color="auto"/>
                        <w:bottom w:val="none" w:sz="0" w:space="0" w:color="auto"/>
                        <w:right w:val="none" w:sz="0" w:space="0" w:color="auto"/>
                      </w:divBdr>
                      <w:divsChild>
                        <w:div w:id="1237089234">
                          <w:marLeft w:val="0"/>
                          <w:marRight w:val="0"/>
                          <w:marTop w:val="0"/>
                          <w:marBottom w:val="0"/>
                          <w:divBdr>
                            <w:top w:val="none" w:sz="0" w:space="0" w:color="auto"/>
                            <w:left w:val="none" w:sz="0" w:space="0" w:color="auto"/>
                            <w:bottom w:val="none" w:sz="0" w:space="0" w:color="auto"/>
                            <w:right w:val="none" w:sz="0" w:space="0" w:color="auto"/>
                          </w:divBdr>
                          <w:divsChild>
                            <w:div w:id="2961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2353">
      <w:bodyDiv w:val="1"/>
      <w:marLeft w:val="0"/>
      <w:marRight w:val="0"/>
      <w:marTop w:val="0"/>
      <w:marBottom w:val="0"/>
      <w:divBdr>
        <w:top w:val="none" w:sz="0" w:space="0" w:color="auto"/>
        <w:left w:val="none" w:sz="0" w:space="0" w:color="auto"/>
        <w:bottom w:val="none" w:sz="0" w:space="0" w:color="auto"/>
        <w:right w:val="none" w:sz="0" w:space="0" w:color="auto"/>
      </w:divBdr>
      <w:divsChild>
        <w:div w:id="1423988005">
          <w:marLeft w:val="0"/>
          <w:marRight w:val="0"/>
          <w:marTop w:val="0"/>
          <w:marBottom w:val="0"/>
          <w:divBdr>
            <w:top w:val="none" w:sz="0" w:space="0" w:color="auto"/>
            <w:left w:val="none" w:sz="0" w:space="0" w:color="auto"/>
            <w:bottom w:val="none" w:sz="0" w:space="0" w:color="auto"/>
            <w:right w:val="none" w:sz="0" w:space="0" w:color="auto"/>
          </w:divBdr>
        </w:div>
      </w:divsChild>
    </w:div>
    <w:div w:id="387804849">
      <w:bodyDiv w:val="1"/>
      <w:marLeft w:val="0"/>
      <w:marRight w:val="0"/>
      <w:marTop w:val="0"/>
      <w:marBottom w:val="0"/>
      <w:divBdr>
        <w:top w:val="none" w:sz="0" w:space="0" w:color="auto"/>
        <w:left w:val="none" w:sz="0" w:space="0" w:color="auto"/>
        <w:bottom w:val="none" w:sz="0" w:space="0" w:color="auto"/>
        <w:right w:val="none" w:sz="0" w:space="0" w:color="auto"/>
      </w:divBdr>
      <w:divsChild>
        <w:div w:id="1097990381">
          <w:marLeft w:val="0"/>
          <w:marRight w:val="0"/>
          <w:marTop w:val="0"/>
          <w:marBottom w:val="0"/>
          <w:divBdr>
            <w:top w:val="none" w:sz="0" w:space="0" w:color="auto"/>
            <w:left w:val="none" w:sz="0" w:space="0" w:color="auto"/>
            <w:bottom w:val="none" w:sz="0" w:space="0" w:color="auto"/>
            <w:right w:val="none" w:sz="0" w:space="0" w:color="auto"/>
          </w:divBdr>
          <w:divsChild>
            <w:div w:id="697588577">
              <w:marLeft w:val="0"/>
              <w:marRight w:val="0"/>
              <w:marTop w:val="0"/>
              <w:marBottom w:val="0"/>
              <w:divBdr>
                <w:top w:val="none" w:sz="0" w:space="0" w:color="auto"/>
                <w:left w:val="none" w:sz="0" w:space="0" w:color="auto"/>
                <w:bottom w:val="none" w:sz="0" w:space="0" w:color="auto"/>
                <w:right w:val="none" w:sz="0" w:space="0" w:color="auto"/>
              </w:divBdr>
              <w:divsChild>
                <w:div w:id="645665904">
                  <w:marLeft w:val="0"/>
                  <w:marRight w:val="0"/>
                  <w:marTop w:val="0"/>
                  <w:marBottom w:val="0"/>
                  <w:divBdr>
                    <w:top w:val="none" w:sz="0" w:space="0" w:color="auto"/>
                    <w:left w:val="none" w:sz="0" w:space="0" w:color="auto"/>
                    <w:bottom w:val="none" w:sz="0" w:space="0" w:color="auto"/>
                    <w:right w:val="none" w:sz="0" w:space="0" w:color="auto"/>
                  </w:divBdr>
                  <w:divsChild>
                    <w:div w:id="856233946">
                      <w:marLeft w:val="0"/>
                      <w:marRight w:val="0"/>
                      <w:marTop w:val="0"/>
                      <w:marBottom w:val="0"/>
                      <w:divBdr>
                        <w:top w:val="none" w:sz="0" w:space="0" w:color="auto"/>
                        <w:left w:val="none" w:sz="0" w:space="0" w:color="auto"/>
                        <w:bottom w:val="none" w:sz="0" w:space="0" w:color="auto"/>
                        <w:right w:val="none" w:sz="0" w:space="0" w:color="auto"/>
                      </w:divBdr>
                      <w:divsChild>
                        <w:div w:id="116728816">
                          <w:marLeft w:val="0"/>
                          <w:marRight w:val="0"/>
                          <w:marTop w:val="0"/>
                          <w:marBottom w:val="0"/>
                          <w:divBdr>
                            <w:top w:val="none" w:sz="0" w:space="0" w:color="auto"/>
                            <w:left w:val="none" w:sz="0" w:space="0" w:color="auto"/>
                            <w:bottom w:val="none" w:sz="0" w:space="0" w:color="auto"/>
                            <w:right w:val="none" w:sz="0" w:space="0" w:color="auto"/>
                          </w:divBdr>
                          <w:divsChild>
                            <w:div w:id="1818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696964">
      <w:bodyDiv w:val="1"/>
      <w:marLeft w:val="0"/>
      <w:marRight w:val="0"/>
      <w:marTop w:val="0"/>
      <w:marBottom w:val="0"/>
      <w:divBdr>
        <w:top w:val="none" w:sz="0" w:space="0" w:color="auto"/>
        <w:left w:val="none" w:sz="0" w:space="0" w:color="auto"/>
        <w:bottom w:val="none" w:sz="0" w:space="0" w:color="auto"/>
        <w:right w:val="none" w:sz="0" w:space="0" w:color="auto"/>
      </w:divBdr>
      <w:divsChild>
        <w:div w:id="1517386207">
          <w:marLeft w:val="0"/>
          <w:marRight w:val="0"/>
          <w:marTop w:val="0"/>
          <w:marBottom w:val="0"/>
          <w:divBdr>
            <w:top w:val="none" w:sz="0" w:space="0" w:color="auto"/>
            <w:left w:val="none" w:sz="0" w:space="0" w:color="auto"/>
            <w:bottom w:val="none" w:sz="0" w:space="0" w:color="auto"/>
            <w:right w:val="none" w:sz="0" w:space="0" w:color="auto"/>
          </w:divBdr>
        </w:div>
      </w:divsChild>
    </w:div>
    <w:div w:id="799305259">
      <w:bodyDiv w:val="1"/>
      <w:marLeft w:val="0"/>
      <w:marRight w:val="0"/>
      <w:marTop w:val="0"/>
      <w:marBottom w:val="0"/>
      <w:divBdr>
        <w:top w:val="none" w:sz="0" w:space="0" w:color="auto"/>
        <w:left w:val="none" w:sz="0" w:space="0" w:color="auto"/>
        <w:bottom w:val="none" w:sz="0" w:space="0" w:color="auto"/>
        <w:right w:val="none" w:sz="0" w:space="0" w:color="auto"/>
      </w:divBdr>
      <w:divsChild>
        <w:div w:id="131559740">
          <w:marLeft w:val="0"/>
          <w:marRight w:val="0"/>
          <w:marTop w:val="0"/>
          <w:marBottom w:val="0"/>
          <w:divBdr>
            <w:top w:val="none" w:sz="0" w:space="0" w:color="auto"/>
            <w:left w:val="none" w:sz="0" w:space="0" w:color="auto"/>
            <w:bottom w:val="none" w:sz="0" w:space="0" w:color="auto"/>
            <w:right w:val="none" w:sz="0" w:space="0" w:color="auto"/>
          </w:divBdr>
        </w:div>
      </w:divsChild>
    </w:div>
    <w:div w:id="879896050">
      <w:bodyDiv w:val="1"/>
      <w:marLeft w:val="0"/>
      <w:marRight w:val="0"/>
      <w:marTop w:val="0"/>
      <w:marBottom w:val="0"/>
      <w:divBdr>
        <w:top w:val="none" w:sz="0" w:space="0" w:color="auto"/>
        <w:left w:val="none" w:sz="0" w:space="0" w:color="auto"/>
        <w:bottom w:val="none" w:sz="0" w:space="0" w:color="auto"/>
        <w:right w:val="none" w:sz="0" w:space="0" w:color="auto"/>
      </w:divBdr>
      <w:divsChild>
        <w:div w:id="230360082">
          <w:marLeft w:val="0"/>
          <w:marRight w:val="0"/>
          <w:marTop w:val="0"/>
          <w:marBottom w:val="0"/>
          <w:divBdr>
            <w:top w:val="none" w:sz="0" w:space="0" w:color="auto"/>
            <w:left w:val="none" w:sz="0" w:space="0" w:color="auto"/>
            <w:bottom w:val="none" w:sz="0" w:space="0" w:color="auto"/>
            <w:right w:val="none" w:sz="0" w:space="0" w:color="auto"/>
          </w:divBdr>
          <w:divsChild>
            <w:div w:id="389690982">
              <w:marLeft w:val="0"/>
              <w:marRight w:val="0"/>
              <w:marTop w:val="0"/>
              <w:marBottom w:val="0"/>
              <w:divBdr>
                <w:top w:val="none" w:sz="0" w:space="0" w:color="auto"/>
                <w:left w:val="none" w:sz="0" w:space="0" w:color="auto"/>
                <w:bottom w:val="none" w:sz="0" w:space="0" w:color="auto"/>
                <w:right w:val="none" w:sz="0" w:space="0" w:color="auto"/>
              </w:divBdr>
              <w:divsChild>
                <w:div w:id="1706562432">
                  <w:marLeft w:val="0"/>
                  <w:marRight w:val="0"/>
                  <w:marTop w:val="0"/>
                  <w:marBottom w:val="0"/>
                  <w:divBdr>
                    <w:top w:val="none" w:sz="0" w:space="0" w:color="auto"/>
                    <w:left w:val="none" w:sz="0" w:space="0" w:color="auto"/>
                    <w:bottom w:val="none" w:sz="0" w:space="0" w:color="auto"/>
                    <w:right w:val="none" w:sz="0" w:space="0" w:color="auto"/>
                  </w:divBdr>
                  <w:divsChild>
                    <w:div w:id="182015742">
                      <w:marLeft w:val="0"/>
                      <w:marRight w:val="0"/>
                      <w:marTop w:val="0"/>
                      <w:marBottom w:val="0"/>
                      <w:divBdr>
                        <w:top w:val="none" w:sz="0" w:space="0" w:color="auto"/>
                        <w:left w:val="none" w:sz="0" w:space="0" w:color="auto"/>
                        <w:bottom w:val="none" w:sz="0" w:space="0" w:color="auto"/>
                        <w:right w:val="none" w:sz="0" w:space="0" w:color="auto"/>
                      </w:divBdr>
                      <w:divsChild>
                        <w:div w:id="1499422463">
                          <w:marLeft w:val="0"/>
                          <w:marRight w:val="0"/>
                          <w:marTop w:val="0"/>
                          <w:marBottom w:val="0"/>
                          <w:divBdr>
                            <w:top w:val="none" w:sz="0" w:space="0" w:color="auto"/>
                            <w:left w:val="none" w:sz="0" w:space="0" w:color="auto"/>
                            <w:bottom w:val="none" w:sz="0" w:space="0" w:color="auto"/>
                            <w:right w:val="none" w:sz="0" w:space="0" w:color="auto"/>
                          </w:divBdr>
                          <w:divsChild>
                            <w:div w:id="7138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58006">
      <w:bodyDiv w:val="1"/>
      <w:marLeft w:val="0"/>
      <w:marRight w:val="0"/>
      <w:marTop w:val="0"/>
      <w:marBottom w:val="0"/>
      <w:divBdr>
        <w:top w:val="none" w:sz="0" w:space="0" w:color="auto"/>
        <w:left w:val="none" w:sz="0" w:space="0" w:color="auto"/>
        <w:bottom w:val="none" w:sz="0" w:space="0" w:color="auto"/>
        <w:right w:val="none" w:sz="0" w:space="0" w:color="auto"/>
      </w:divBdr>
      <w:divsChild>
        <w:div w:id="1913855971">
          <w:marLeft w:val="0"/>
          <w:marRight w:val="0"/>
          <w:marTop w:val="0"/>
          <w:marBottom w:val="0"/>
          <w:divBdr>
            <w:top w:val="none" w:sz="0" w:space="0" w:color="auto"/>
            <w:left w:val="none" w:sz="0" w:space="0" w:color="auto"/>
            <w:bottom w:val="none" w:sz="0" w:space="0" w:color="auto"/>
            <w:right w:val="none" w:sz="0" w:space="0" w:color="auto"/>
          </w:divBdr>
        </w:div>
      </w:divsChild>
    </w:div>
    <w:div w:id="1236473942">
      <w:bodyDiv w:val="1"/>
      <w:marLeft w:val="0"/>
      <w:marRight w:val="0"/>
      <w:marTop w:val="0"/>
      <w:marBottom w:val="0"/>
      <w:divBdr>
        <w:top w:val="none" w:sz="0" w:space="0" w:color="auto"/>
        <w:left w:val="none" w:sz="0" w:space="0" w:color="auto"/>
        <w:bottom w:val="none" w:sz="0" w:space="0" w:color="auto"/>
        <w:right w:val="none" w:sz="0" w:space="0" w:color="auto"/>
      </w:divBdr>
      <w:divsChild>
        <w:div w:id="408038458">
          <w:marLeft w:val="0"/>
          <w:marRight w:val="0"/>
          <w:marTop w:val="0"/>
          <w:marBottom w:val="0"/>
          <w:divBdr>
            <w:top w:val="none" w:sz="0" w:space="0" w:color="auto"/>
            <w:left w:val="none" w:sz="0" w:space="0" w:color="auto"/>
            <w:bottom w:val="none" w:sz="0" w:space="0" w:color="auto"/>
            <w:right w:val="none" w:sz="0" w:space="0" w:color="auto"/>
          </w:divBdr>
        </w:div>
      </w:divsChild>
    </w:div>
    <w:div w:id="1257860468">
      <w:bodyDiv w:val="1"/>
      <w:marLeft w:val="0"/>
      <w:marRight w:val="0"/>
      <w:marTop w:val="0"/>
      <w:marBottom w:val="0"/>
      <w:divBdr>
        <w:top w:val="none" w:sz="0" w:space="0" w:color="auto"/>
        <w:left w:val="none" w:sz="0" w:space="0" w:color="auto"/>
        <w:bottom w:val="none" w:sz="0" w:space="0" w:color="auto"/>
        <w:right w:val="none" w:sz="0" w:space="0" w:color="auto"/>
      </w:divBdr>
      <w:divsChild>
        <w:div w:id="1282151040">
          <w:marLeft w:val="0"/>
          <w:marRight w:val="0"/>
          <w:marTop w:val="0"/>
          <w:marBottom w:val="0"/>
          <w:divBdr>
            <w:top w:val="none" w:sz="0" w:space="0" w:color="auto"/>
            <w:left w:val="none" w:sz="0" w:space="0" w:color="auto"/>
            <w:bottom w:val="none" w:sz="0" w:space="0" w:color="auto"/>
            <w:right w:val="none" w:sz="0" w:space="0" w:color="auto"/>
          </w:divBdr>
          <w:divsChild>
            <w:div w:id="2076659579">
              <w:marLeft w:val="0"/>
              <w:marRight w:val="0"/>
              <w:marTop w:val="0"/>
              <w:marBottom w:val="0"/>
              <w:divBdr>
                <w:top w:val="none" w:sz="0" w:space="0" w:color="auto"/>
                <w:left w:val="none" w:sz="0" w:space="0" w:color="auto"/>
                <w:bottom w:val="none" w:sz="0" w:space="0" w:color="auto"/>
                <w:right w:val="none" w:sz="0" w:space="0" w:color="auto"/>
              </w:divBdr>
              <w:divsChild>
                <w:div w:id="812213141">
                  <w:marLeft w:val="0"/>
                  <w:marRight w:val="0"/>
                  <w:marTop w:val="0"/>
                  <w:marBottom w:val="0"/>
                  <w:divBdr>
                    <w:top w:val="none" w:sz="0" w:space="0" w:color="auto"/>
                    <w:left w:val="none" w:sz="0" w:space="0" w:color="auto"/>
                    <w:bottom w:val="none" w:sz="0" w:space="0" w:color="auto"/>
                    <w:right w:val="none" w:sz="0" w:space="0" w:color="auto"/>
                  </w:divBdr>
                  <w:divsChild>
                    <w:div w:id="1080365512">
                      <w:marLeft w:val="0"/>
                      <w:marRight w:val="0"/>
                      <w:marTop w:val="0"/>
                      <w:marBottom w:val="0"/>
                      <w:divBdr>
                        <w:top w:val="none" w:sz="0" w:space="0" w:color="auto"/>
                        <w:left w:val="none" w:sz="0" w:space="0" w:color="auto"/>
                        <w:bottom w:val="none" w:sz="0" w:space="0" w:color="auto"/>
                        <w:right w:val="none" w:sz="0" w:space="0" w:color="auto"/>
                      </w:divBdr>
                      <w:divsChild>
                        <w:div w:id="168298528">
                          <w:marLeft w:val="0"/>
                          <w:marRight w:val="0"/>
                          <w:marTop w:val="0"/>
                          <w:marBottom w:val="0"/>
                          <w:divBdr>
                            <w:top w:val="none" w:sz="0" w:space="0" w:color="auto"/>
                            <w:left w:val="none" w:sz="0" w:space="0" w:color="auto"/>
                            <w:bottom w:val="none" w:sz="0" w:space="0" w:color="auto"/>
                            <w:right w:val="none" w:sz="0" w:space="0" w:color="auto"/>
                          </w:divBdr>
                          <w:divsChild>
                            <w:div w:id="11493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362077">
      <w:bodyDiv w:val="1"/>
      <w:marLeft w:val="0"/>
      <w:marRight w:val="0"/>
      <w:marTop w:val="0"/>
      <w:marBottom w:val="0"/>
      <w:divBdr>
        <w:top w:val="none" w:sz="0" w:space="0" w:color="auto"/>
        <w:left w:val="none" w:sz="0" w:space="0" w:color="auto"/>
        <w:bottom w:val="none" w:sz="0" w:space="0" w:color="auto"/>
        <w:right w:val="none" w:sz="0" w:space="0" w:color="auto"/>
      </w:divBdr>
      <w:divsChild>
        <w:div w:id="898201844">
          <w:marLeft w:val="0"/>
          <w:marRight w:val="0"/>
          <w:marTop w:val="0"/>
          <w:marBottom w:val="0"/>
          <w:divBdr>
            <w:top w:val="none" w:sz="0" w:space="0" w:color="auto"/>
            <w:left w:val="none" w:sz="0" w:space="0" w:color="auto"/>
            <w:bottom w:val="none" w:sz="0" w:space="0" w:color="auto"/>
            <w:right w:val="none" w:sz="0" w:space="0" w:color="auto"/>
          </w:divBdr>
          <w:divsChild>
            <w:div w:id="1900046605">
              <w:marLeft w:val="0"/>
              <w:marRight w:val="0"/>
              <w:marTop w:val="0"/>
              <w:marBottom w:val="0"/>
              <w:divBdr>
                <w:top w:val="none" w:sz="0" w:space="0" w:color="auto"/>
                <w:left w:val="none" w:sz="0" w:space="0" w:color="auto"/>
                <w:bottom w:val="none" w:sz="0" w:space="0" w:color="auto"/>
                <w:right w:val="none" w:sz="0" w:space="0" w:color="auto"/>
              </w:divBdr>
              <w:divsChild>
                <w:div w:id="1823698704">
                  <w:marLeft w:val="0"/>
                  <w:marRight w:val="0"/>
                  <w:marTop w:val="0"/>
                  <w:marBottom w:val="0"/>
                  <w:divBdr>
                    <w:top w:val="none" w:sz="0" w:space="0" w:color="auto"/>
                    <w:left w:val="none" w:sz="0" w:space="0" w:color="auto"/>
                    <w:bottom w:val="none" w:sz="0" w:space="0" w:color="auto"/>
                    <w:right w:val="none" w:sz="0" w:space="0" w:color="auto"/>
                  </w:divBdr>
                  <w:divsChild>
                    <w:div w:id="1453936255">
                      <w:marLeft w:val="0"/>
                      <w:marRight w:val="0"/>
                      <w:marTop w:val="0"/>
                      <w:marBottom w:val="0"/>
                      <w:divBdr>
                        <w:top w:val="none" w:sz="0" w:space="0" w:color="auto"/>
                        <w:left w:val="none" w:sz="0" w:space="0" w:color="auto"/>
                        <w:bottom w:val="none" w:sz="0" w:space="0" w:color="auto"/>
                        <w:right w:val="none" w:sz="0" w:space="0" w:color="auto"/>
                      </w:divBdr>
                      <w:divsChild>
                        <w:div w:id="1035158268">
                          <w:marLeft w:val="0"/>
                          <w:marRight w:val="0"/>
                          <w:marTop w:val="0"/>
                          <w:marBottom w:val="0"/>
                          <w:divBdr>
                            <w:top w:val="none" w:sz="0" w:space="0" w:color="auto"/>
                            <w:left w:val="none" w:sz="0" w:space="0" w:color="auto"/>
                            <w:bottom w:val="none" w:sz="0" w:space="0" w:color="auto"/>
                            <w:right w:val="none" w:sz="0" w:space="0" w:color="auto"/>
                          </w:divBdr>
                          <w:divsChild>
                            <w:div w:id="10917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235687">
      <w:bodyDiv w:val="1"/>
      <w:marLeft w:val="0"/>
      <w:marRight w:val="0"/>
      <w:marTop w:val="0"/>
      <w:marBottom w:val="0"/>
      <w:divBdr>
        <w:top w:val="none" w:sz="0" w:space="0" w:color="auto"/>
        <w:left w:val="none" w:sz="0" w:space="0" w:color="auto"/>
        <w:bottom w:val="none" w:sz="0" w:space="0" w:color="auto"/>
        <w:right w:val="none" w:sz="0" w:space="0" w:color="auto"/>
      </w:divBdr>
      <w:divsChild>
        <w:div w:id="1013190819">
          <w:marLeft w:val="0"/>
          <w:marRight w:val="0"/>
          <w:marTop w:val="0"/>
          <w:marBottom w:val="0"/>
          <w:divBdr>
            <w:top w:val="none" w:sz="0" w:space="0" w:color="auto"/>
            <w:left w:val="none" w:sz="0" w:space="0" w:color="auto"/>
            <w:bottom w:val="none" w:sz="0" w:space="0" w:color="auto"/>
            <w:right w:val="none" w:sz="0" w:space="0" w:color="auto"/>
          </w:divBdr>
        </w:div>
      </w:divsChild>
    </w:div>
    <w:div w:id="1490829316">
      <w:bodyDiv w:val="1"/>
      <w:marLeft w:val="0"/>
      <w:marRight w:val="0"/>
      <w:marTop w:val="0"/>
      <w:marBottom w:val="0"/>
      <w:divBdr>
        <w:top w:val="none" w:sz="0" w:space="0" w:color="auto"/>
        <w:left w:val="none" w:sz="0" w:space="0" w:color="auto"/>
        <w:bottom w:val="none" w:sz="0" w:space="0" w:color="auto"/>
        <w:right w:val="none" w:sz="0" w:space="0" w:color="auto"/>
      </w:divBdr>
      <w:divsChild>
        <w:div w:id="2059282457">
          <w:marLeft w:val="0"/>
          <w:marRight w:val="0"/>
          <w:marTop w:val="0"/>
          <w:marBottom w:val="0"/>
          <w:divBdr>
            <w:top w:val="none" w:sz="0" w:space="0" w:color="auto"/>
            <w:left w:val="none" w:sz="0" w:space="0" w:color="auto"/>
            <w:bottom w:val="none" w:sz="0" w:space="0" w:color="auto"/>
            <w:right w:val="none" w:sz="0" w:space="0" w:color="auto"/>
          </w:divBdr>
          <w:divsChild>
            <w:div w:id="1865091342">
              <w:marLeft w:val="0"/>
              <w:marRight w:val="0"/>
              <w:marTop w:val="0"/>
              <w:marBottom w:val="0"/>
              <w:divBdr>
                <w:top w:val="none" w:sz="0" w:space="0" w:color="auto"/>
                <w:left w:val="none" w:sz="0" w:space="0" w:color="auto"/>
                <w:bottom w:val="none" w:sz="0" w:space="0" w:color="auto"/>
                <w:right w:val="none" w:sz="0" w:space="0" w:color="auto"/>
              </w:divBdr>
              <w:divsChild>
                <w:div w:id="1095249095">
                  <w:marLeft w:val="0"/>
                  <w:marRight w:val="0"/>
                  <w:marTop w:val="0"/>
                  <w:marBottom w:val="0"/>
                  <w:divBdr>
                    <w:top w:val="none" w:sz="0" w:space="0" w:color="auto"/>
                    <w:left w:val="none" w:sz="0" w:space="0" w:color="auto"/>
                    <w:bottom w:val="none" w:sz="0" w:space="0" w:color="auto"/>
                    <w:right w:val="none" w:sz="0" w:space="0" w:color="auto"/>
                  </w:divBdr>
                  <w:divsChild>
                    <w:div w:id="1896548151">
                      <w:marLeft w:val="0"/>
                      <w:marRight w:val="0"/>
                      <w:marTop w:val="0"/>
                      <w:marBottom w:val="0"/>
                      <w:divBdr>
                        <w:top w:val="none" w:sz="0" w:space="0" w:color="auto"/>
                        <w:left w:val="none" w:sz="0" w:space="0" w:color="auto"/>
                        <w:bottom w:val="none" w:sz="0" w:space="0" w:color="auto"/>
                        <w:right w:val="none" w:sz="0" w:space="0" w:color="auto"/>
                      </w:divBdr>
                      <w:divsChild>
                        <w:div w:id="473647502">
                          <w:marLeft w:val="0"/>
                          <w:marRight w:val="0"/>
                          <w:marTop w:val="0"/>
                          <w:marBottom w:val="0"/>
                          <w:divBdr>
                            <w:top w:val="none" w:sz="0" w:space="0" w:color="auto"/>
                            <w:left w:val="none" w:sz="0" w:space="0" w:color="auto"/>
                            <w:bottom w:val="none" w:sz="0" w:space="0" w:color="auto"/>
                            <w:right w:val="none" w:sz="0" w:space="0" w:color="auto"/>
                          </w:divBdr>
                          <w:divsChild>
                            <w:div w:id="1605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14845">
      <w:bodyDiv w:val="1"/>
      <w:marLeft w:val="0"/>
      <w:marRight w:val="0"/>
      <w:marTop w:val="0"/>
      <w:marBottom w:val="0"/>
      <w:divBdr>
        <w:top w:val="none" w:sz="0" w:space="0" w:color="auto"/>
        <w:left w:val="none" w:sz="0" w:space="0" w:color="auto"/>
        <w:bottom w:val="none" w:sz="0" w:space="0" w:color="auto"/>
        <w:right w:val="none" w:sz="0" w:space="0" w:color="auto"/>
      </w:divBdr>
      <w:divsChild>
        <w:div w:id="449862521">
          <w:marLeft w:val="0"/>
          <w:marRight w:val="0"/>
          <w:marTop w:val="0"/>
          <w:marBottom w:val="0"/>
          <w:divBdr>
            <w:top w:val="none" w:sz="0" w:space="0" w:color="auto"/>
            <w:left w:val="none" w:sz="0" w:space="0" w:color="auto"/>
            <w:bottom w:val="none" w:sz="0" w:space="0" w:color="auto"/>
            <w:right w:val="none" w:sz="0" w:space="0" w:color="auto"/>
          </w:divBdr>
          <w:divsChild>
            <w:div w:id="931280944">
              <w:marLeft w:val="0"/>
              <w:marRight w:val="0"/>
              <w:marTop w:val="0"/>
              <w:marBottom w:val="0"/>
              <w:divBdr>
                <w:top w:val="none" w:sz="0" w:space="0" w:color="auto"/>
                <w:left w:val="none" w:sz="0" w:space="0" w:color="auto"/>
                <w:bottom w:val="none" w:sz="0" w:space="0" w:color="auto"/>
                <w:right w:val="none" w:sz="0" w:space="0" w:color="auto"/>
              </w:divBdr>
              <w:divsChild>
                <w:div w:id="1133521230">
                  <w:marLeft w:val="0"/>
                  <w:marRight w:val="0"/>
                  <w:marTop w:val="0"/>
                  <w:marBottom w:val="0"/>
                  <w:divBdr>
                    <w:top w:val="none" w:sz="0" w:space="0" w:color="auto"/>
                    <w:left w:val="none" w:sz="0" w:space="0" w:color="auto"/>
                    <w:bottom w:val="none" w:sz="0" w:space="0" w:color="auto"/>
                    <w:right w:val="none" w:sz="0" w:space="0" w:color="auto"/>
                  </w:divBdr>
                  <w:divsChild>
                    <w:div w:id="1877113366">
                      <w:marLeft w:val="0"/>
                      <w:marRight w:val="0"/>
                      <w:marTop w:val="0"/>
                      <w:marBottom w:val="0"/>
                      <w:divBdr>
                        <w:top w:val="none" w:sz="0" w:space="0" w:color="auto"/>
                        <w:left w:val="none" w:sz="0" w:space="0" w:color="auto"/>
                        <w:bottom w:val="none" w:sz="0" w:space="0" w:color="auto"/>
                        <w:right w:val="none" w:sz="0" w:space="0" w:color="auto"/>
                      </w:divBdr>
                      <w:divsChild>
                        <w:div w:id="268053837">
                          <w:marLeft w:val="0"/>
                          <w:marRight w:val="0"/>
                          <w:marTop w:val="0"/>
                          <w:marBottom w:val="0"/>
                          <w:divBdr>
                            <w:top w:val="none" w:sz="0" w:space="0" w:color="auto"/>
                            <w:left w:val="none" w:sz="0" w:space="0" w:color="auto"/>
                            <w:bottom w:val="none" w:sz="0" w:space="0" w:color="auto"/>
                            <w:right w:val="none" w:sz="0" w:space="0" w:color="auto"/>
                          </w:divBdr>
                          <w:divsChild>
                            <w:div w:id="16438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09736">
      <w:bodyDiv w:val="1"/>
      <w:marLeft w:val="0"/>
      <w:marRight w:val="0"/>
      <w:marTop w:val="0"/>
      <w:marBottom w:val="0"/>
      <w:divBdr>
        <w:top w:val="none" w:sz="0" w:space="0" w:color="auto"/>
        <w:left w:val="none" w:sz="0" w:space="0" w:color="auto"/>
        <w:bottom w:val="none" w:sz="0" w:space="0" w:color="auto"/>
        <w:right w:val="none" w:sz="0" w:space="0" w:color="auto"/>
      </w:divBdr>
      <w:divsChild>
        <w:div w:id="8384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4482399/" TargetMode="External"/><Relationship Id="rId13" Type="http://schemas.openxmlformats.org/officeDocument/2006/relationships/hyperlink" Target="https://www.ebmt.org/physicians-webinars"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pubmed.ncbi.nlm.nih.gov/33839317/" TargetMode="External"/><Relationship Id="rId12" Type="http://schemas.openxmlformats.org/officeDocument/2006/relationships/hyperlink" Target="http://www.uzleuven.be/egvhd" TargetMode="External"/><Relationship Id="rId17" Type="http://schemas.openxmlformats.org/officeDocument/2006/relationships/hyperlink" Target="https://learn.astct.org/products/emerging-treatments-in-chronic-gvhd?_zs=88RWl&amp;_zl=RI092" TargetMode="External"/><Relationship Id="rId2" Type="http://schemas.openxmlformats.org/officeDocument/2006/relationships/settings" Target="settings.xml"/><Relationship Id="rId16" Type="http://schemas.openxmlformats.org/officeDocument/2006/relationships/hyperlink" Target="https://learn.astct.org/products/principles-of-management-of-chronic-gvhd?_zs=88RWl&amp;_zl=QI092"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pubmed.ncbi.nlm.nih.gov/29872128/" TargetMode="External"/><Relationship Id="rId11" Type="http://schemas.openxmlformats.org/officeDocument/2006/relationships/hyperlink" Target="https://pubmed.ncbi.nlm.nih.gov/32320566/" TargetMode="External"/><Relationship Id="rId5" Type="http://schemas.openxmlformats.org/officeDocument/2006/relationships/hyperlink" Target="https://pubmed.ncbi.nlm.nih.gov/29281578/" TargetMode="External"/><Relationship Id="rId15" Type="http://schemas.openxmlformats.org/officeDocument/2006/relationships/hyperlink" Target="https://learn.astct.org/products/diagnosing-and-assessing-chronic-graft-versus-host-disease?_zs=88RWl&amp;_zl=PI092" TargetMode="External"/><Relationship Id="rId10" Type="http://schemas.openxmlformats.org/officeDocument/2006/relationships/hyperlink" Target="https://pubmed.ncbi.nlm.nih.gov/34260836/" TargetMode="External"/><Relationship Id="rId19" Type="http://schemas.openxmlformats.org/officeDocument/2006/relationships/theme" Target="theme/theme1.xml"/><Relationship Id="rId4" Type="http://schemas.openxmlformats.org/officeDocument/2006/relationships/hyperlink" Target="https://pubmed.ncbi.nlm.nih.gov/29171820/" TargetMode="External"/><Relationship Id="rId9" Type="http://schemas.openxmlformats.org/officeDocument/2006/relationships/hyperlink" Target="https://pubmed.ncbi.nlm.nih.gov/32004485/" TargetMode="External"/><Relationship Id="rId14" Type="http://schemas.openxmlformats.org/officeDocument/2006/relationships/hyperlink" Target="https://learn.astct.org/products/future-of-chronic-gvhd-2020-nih-chronic-gvhd-consensus-project-recommendations" TargetMode="External"/><Relationship Id="rId22"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7134A167FC54999AD1E4F4125510F" ma:contentTypeVersion="10" ma:contentTypeDescription="Een nieuw document maken." ma:contentTypeScope="" ma:versionID="13e12bcfa5891a0c97a3af5706e9de11">
  <xsd:schema xmlns:xsd="http://www.w3.org/2001/XMLSchema" xmlns:xs="http://www.w3.org/2001/XMLSchema" xmlns:p="http://schemas.microsoft.com/office/2006/metadata/properties" xmlns:ns2="714317a7-7e77-41da-910d-7c03e019f964" targetNamespace="http://schemas.microsoft.com/office/2006/metadata/properties" ma:root="true" ma:fieldsID="ccb6f46b8965eb3df383ba37cf09593b" ns2:_="">
    <xsd:import namespace="714317a7-7e77-41da-910d-7c03e019f9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317a7-7e77-41da-910d-7c03e019f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6436D-D2A4-4137-A699-1C1EDC08F9B5}"/>
</file>

<file path=customXml/itemProps2.xml><?xml version="1.0" encoding="utf-8"?>
<ds:datastoreItem xmlns:ds="http://schemas.openxmlformats.org/officeDocument/2006/customXml" ds:itemID="{AB430FCD-A89E-4037-B14B-B70C5E8B2DBE}"/>
</file>

<file path=customXml/itemProps3.xml><?xml version="1.0" encoding="utf-8"?>
<ds:datastoreItem xmlns:ds="http://schemas.openxmlformats.org/officeDocument/2006/customXml" ds:itemID="{D362B978-1349-4AEA-937F-60FF9797D077}"/>
</file>

<file path=docProps/app.xml><?xml version="1.0" encoding="utf-8"?>
<Properties xmlns="http://schemas.openxmlformats.org/officeDocument/2006/extended-properties" xmlns:vt="http://schemas.openxmlformats.org/officeDocument/2006/docPropsVTypes">
  <Template>Normal.dotm</Template>
  <TotalTime>3</TotalTime>
  <Pages>2</Pages>
  <Words>775</Words>
  <Characters>4268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 Becker</dc:creator>
  <cp:keywords/>
  <dc:description/>
  <cp:lastModifiedBy>Helene Schoemans</cp:lastModifiedBy>
  <cp:revision>5</cp:revision>
  <dcterms:created xsi:type="dcterms:W3CDTF">2022-03-14T09:38:00Z</dcterms:created>
  <dcterms:modified xsi:type="dcterms:W3CDTF">2022-03-14T09:41:00Z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0x0101009317134A167FC54999AD1E4F4125510F</vt:lpwstr>
  </property>
</Properties>
</file>